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73B1" w14:textId="77777777" w:rsidR="00E607FB" w:rsidRPr="00276953" w:rsidRDefault="00090D19" w:rsidP="00276953">
      <w:pPr>
        <w:pStyle w:val="Texto"/>
        <w:spacing w:after="120" w:line="240" w:lineRule="auto"/>
        <w:ind w:firstLine="0"/>
        <w:jc w:val="center"/>
        <w:rPr>
          <w:rFonts w:ascii="Soberana Sans" w:hAnsi="Soberana Sans"/>
          <w:b/>
          <w:sz w:val="20"/>
          <w:szCs w:val="20"/>
          <w:lang w:val="es-ES_tradnl"/>
        </w:rPr>
      </w:pPr>
      <w:r w:rsidRPr="00276953">
        <w:rPr>
          <w:rFonts w:ascii="Soberana Sans" w:hAnsi="Soberana Sans"/>
          <w:b/>
          <w:sz w:val="20"/>
          <w:szCs w:val="20"/>
          <w:lang w:val="es-ES_tradnl"/>
        </w:rPr>
        <w:t>ANEXO 38.1.9-l</w:t>
      </w:r>
    </w:p>
    <w:p w14:paraId="0FB073B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MANUAL DEL SISTEMA ESTADISTICO DEL RAMO DE CREDITO</w:t>
      </w:r>
    </w:p>
    <w:p w14:paraId="0FB073B3"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CONTENIDO</w:t>
      </w:r>
    </w:p>
    <w:p w14:paraId="0FB073B4"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r>
      <w:r w:rsidRPr="00276953">
        <w:rPr>
          <w:rFonts w:ascii="Soberana Sans" w:hAnsi="Soberana Sans" w:cs="Georgia"/>
          <w:sz w:val="20"/>
          <w:szCs w:val="20"/>
        </w:rPr>
        <w:t>ESTRUCTURA DE LOS ARCHIVOS PLANOS</w:t>
      </w:r>
    </w:p>
    <w:p w14:paraId="0FB073B5"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b/>
          <w:bCs/>
          <w:sz w:val="20"/>
          <w:szCs w:val="20"/>
        </w:rPr>
        <w:tab/>
      </w:r>
      <w:r w:rsidRPr="00276953">
        <w:rPr>
          <w:rFonts w:ascii="Soberana Sans" w:hAnsi="Soberana Sans" w:cs="Georgia"/>
          <w:sz w:val="20"/>
          <w:szCs w:val="20"/>
        </w:rPr>
        <w:t>DEFINICION DE VARIABLES</w:t>
      </w:r>
    </w:p>
    <w:p w14:paraId="0FB073B6"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sz w:val="20"/>
          <w:szCs w:val="20"/>
        </w:rPr>
        <w:tab/>
        <w:t>CATALOGOS</w:t>
      </w:r>
    </w:p>
    <w:p w14:paraId="0FB073B7" w14:textId="77777777" w:rsidR="002F4FC9" w:rsidRPr="00276953" w:rsidRDefault="002F4FC9" w:rsidP="00B01F9A">
      <w:pPr>
        <w:pStyle w:val="Texto"/>
        <w:spacing w:after="0" w:line="240" w:lineRule="auto"/>
        <w:ind w:firstLine="289"/>
        <w:rPr>
          <w:rFonts w:ascii="Soberana Sans" w:hAnsi="Soberana Sans" w:cs="Georgia"/>
          <w:sz w:val="20"/>
          <w:szCs w:val="20"/>
        </w:rPr>
      </w:pPr>
    </w:p>
    <w:p w14:paraId="0FB073B8" w14:textId="77777777" w:rsidR="00AC2A79" w:rsidRPr="00276953" w:rsidRDefault="00AC2A79" w:rsidP="00276953">
      <w:pPr>
        <w:pStyle w:val="Texto"/>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1. ESTRUCTURA DE LOS ARCHIVOS PLANOS</w:t>
      </w:r>
    </w:p>
    <w:p w14:paraId="0FB073B9" w14:textId="77777777" w:rsidR="00AC2A79" w:rsidRPr="00276953" w:rsidRDefault="00AC2A79" w:rsidP="00D922A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El Sistema Estadístico del Ramo de Crédito está conformado por tres archivos de texto a nivel póliza:</w:t>
      </w:r>
    </w:p>
    <w:p w14:paraId="0F548F60" w14:textId="77777777" w:rsidR="001B3904" w:rsidRPr="0083173C" w:rsidRDefault="00AC2A79" w:rsidP="001B3904">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t>Archivo Plano “Datos Generales”.-</w:t>
      </w:r>
      <w:r w:rsidRPr="00276953">
        <w:rPr>
          <w:rFonts w:ascii="Soberana Sans" w:hAnsi="Soberana Sans" w:cs="Georgia"/>
          <w:sz w:val="20"/>
          <w:szCs w:val="20"/>
        </w:rPr>
        <w:t xml:space="preserve"> </w:t>
      </w:r>
      <w:r w:rsidR="001B3904" w:rsidRPr="0083173C">
        <w:rPr>
          <w:rFonts w:ascii="Soberana Sans" w:hAnsi="Soberana Sans" w:cs="Georgia"/>
          <w:sz w:val="20"/>
          <w:szCs w:val="20"/>
        </w:rPr>
        <w:t>En este archivo se deberán reportar los datos especificados en cada una de las pólizas que hayan estado en vigor al menos un día</w:t>
      </w:r>
      <w:r w:rsidR="001B3904">
        <w:rPr>
          <w:rFonts w:ascii="Soberana Sans" w:hAnsi="Soberana Sans" w:cs="Georgia"/>
          <w:sz w:val="20"/>
          <w:szCs w:val="20"/>
        </w:rPr>
        <w:t>, del 1 de enero al 31 de diciembre, en el</w:t>
      </w:r>
      <w:r w:rsidR="001B3904"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p>
    <w:p w14:paraId="0FB073BB" w14:textId="59D58277" w:rsidR="00AC2A79"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b/>
          <w:bCs/>
          <w:sz w:val="20"/>
          <w:szCs w:val="20"/>
        </w:rPr>
        <w:tab/>
        <w:t>Archivo Plano “Emisión”.-</w:t>
      </w:r>
      <w:r w:rsidRPr="00276953">
        <w:rPr>
          <w:rFonts w:ascii="Soberana Sans" w:hAnsi="Soberana Sans" w:cs="Georgia"/>
          <w:sz w:val="20"/>
          <w:szCs w:val="20"/>
        </w:rPr>
        <w:t xml:space="preserve"> En este archivo se reportará la suma asegurada para cada una de las pólizas</w:t>
      </w:r>
      <w:r w:rsidR="008E6CAF">
        <w:rPr>
          <w:rFonts w:ascii="Soberana Sans" w:hAnsi="Soberana Sans" w:cs="Georgia"/>
          <w:sz w:val="20"/>
          <w:szCs w:val="20"/>
        </w:rPr>
        <w:t>, plazo y pais</w:t>
      </w:r>
      <w:r w:rsidRPr="00276953">
        <w:rPr>
          <w:rFonts w:ascii="Soberana Sans" w:hAnsi="Soberana Sans" w:cs="Georgia"/>
          <w:sz w:val="20"/>
          <w:szCs w:val="20"/>
        </w:rPr>
        <w:t xml:space="preserve"> que hayan tenido algún movimiento de emisión dentro del periodo de reporte, así como la prima emitida y devengada en el ejercicio del reporte.</w:t>
      </w:r>
    </w:p>
    <w:p w14:paraId="6ED5F3D1" w14:textId="412B0D0D" w:rsidR="00D922A3" w:rsidRDefault="00D922A3" w:rsidP="00D922A3">
      <w:pPr>
        <w:pStyle w:val="ROMANOS"/>
        <w:tabs>
          <w:tab w:val="clear" w:pos="720"/>
          <w:tab w:val="left" w:pos="709"/>
        </w:tabs>
        <w:spacing w:after="120" w:line="240" w:lineRule="auto"/>
        <w:ind w:left="709" w:firstLine="0"/>
        <w:rPr>
          <w:rFonts w:ascii="Soberana Sans" w:hAnsi="Soberana Sans" w:cs="Georgia"/>
          <w:sz w:val="20"/>
          <w:szCs w:val="20"/>
        </w:rPr>
      </w:pPr>
      <w:r w:rsidRPr="0009354F">
        <w:rPr>
          <w:rFonts w:ascii="Soberana Sans" w:hAnsi="Soberana Sans" w:cs="Georgia"/>
          <w:sz w:val="20"/>
          <w:szCs w:val="20"/>
        </w:rPr>
        <w:t>Las primas emitidas</w:t>
      </w:r>
      <w:r>
        <w:rPr>
          <w:rFonts w:ascii="Soberana Sans" w:hAnsi="Soberana Sans" w:cs="Georgia"/>
          <w:sz w:val="20"/>
          <w:szCs w:val="20"/>
        </w:rPr>
        <w:t xml:space="preserve"> y retenidas </w:t>
      </w:r>
      <w:r w:rsidRPr="0009354F">
        <w:rPr>
          <w:rFonts w:ascii="Soberana Sans" w:hAnsi="Soberana Sans" w:cs="Georgia"/>
          <w:sz w:val="20"/>
          <w:szCs w:val="20"/>
        </w:rPr>
        <w:t>reportadas en este archivo</w:t>
      </w:r>
      <w:r>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D922A3" w:rsidRPr="003366AD" w14:paraId="046954FC" w14:textId="77777777" w:rsidTr="0081410B">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7C48"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167AA9A"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108A4A0"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3A036F7"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5345FA5A" w14:textId="77777777" w:rsidTr="008E6CAF">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E0450" w14:textId="4E054E7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856D0"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75D06"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8ABDC"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D922A3" w:rsidRPr="003366AD" w14:paraId="2C96818F" w14:textId="77777777" w:rsidTr="00973FC1">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EA229F5" w14:textId="77777777" w:rsidR="00D922A3" w:rsidRPr="00D83B27" w:rsidRDefault="00D922A3" w:rsidP="0081410B">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E307EFB" w14:textId="77777777" w:rsidR="00D922A3" w:rsidRPr="00D83B27" w:rsidRDefault="00D922A3" w:rsidP="0081410B">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584615D" w14:textId="77777777" w:rsidR="00D922A3" w:rsidRPr="00D83B27" w:rsidRDefault="00D922A3" w:rsidP="0081410B">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2980221" w14:textId="77777777" w:rsidR="00D922A3" w:rsidRPr="00D83B27" w:rsidRDefault="00D922A3" w:rsidP="0081410B">
            <w:pPr>
              <w:spacing w:after="120"/>
              <w:ind w:left="284"/>
              <w:rPr>
                <w:rFonts w:ascii="Soberana Sans" w:hAnsi="Soberana Sans" w:cs="Calibri"/>
                <w:sz w:val="20"/>
                <w:szCs w:val="20"/>
                <w:lang w:eastAsia="es-MX"/>
              </w:rPr>
            </w:pPr>
          </w:p>
        </w:tc>
      </w:tr>
    </w:tbl>
    <w:p w14:paraId="24F50F10" w14:textId="3C9F1F91" w:rsidR="00D922A3" w:rsidRDefault="00D922A3" w:rsidP="00D922A3">
      <w:pPr>
        <w:pStyle w:val="ROMANOS"/>
        <w:spacing w:after="120" w:line="240" w:lineRule="auto"/>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D922A3" w:rsidRPr="003366AD" w14:paraId="30FF30FB" w14:textId="77777777" w:rsidTr="0081410B">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84209"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97A289E"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E74E49B"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572D26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56E6E72A" w14:textId="77777777" w:rsidTr="008E6CAF">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6EC6B" w14:textId="5C5F35B4"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8998B"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726B6" w14:textId="7C718DF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040 - 180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4FD51" w14:textId="0C0EC792"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Retenida</w:t>
            </w:r>
          </w:p>
        </w:tc>
      </w:tr>
      <w:tr w:rsidR="00D922A3" w:rsidRPr="003366AD" w14:paraId="7B829EB9" w14:textId="77777777" w:rsidTr="0081410B">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3F0ED2" w14:textId="77777777" w:rsidR="00D922A3" w:rsidRPr="00D83B27" w:rsidRDefault="00D922A3" w:rsidP="0081410B">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52882F4" w14:textId="77777777" w:rsidR="00D922A3" w:rsidRPr="00D83B27" w:rsidRDefault="00D922A3" w:rsidP="0081410B">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E349D71" w14:textId="77777777" w:rsidR="00D922A3" w:rsidRPr="00D83B27" w:rsidRDefault="00D922A3" w:rsidP="0081410B">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388A084" w14:textId="77777777" w:rsidR="00D922A3" w:rsidRPr="00D83B27" w:rsidRDefault="00D922A3" w:rsidP="0081410B">
            <w:pPr>
              <w:spacing w:after="120"/>
              <w:ind w:left="284"/>
              <w:rPr>
                <w:rFonts w:ascii="Soberana Sans" w:hAnsi="Soberana Sans" w:cs="Calibri"/>
                <w:sz w:val="20"/>
                <w:szCs w:val="20"/>
                <w:lang w:eastAsia="es-MX"/>
              </w:rPr>
            </w:pPr>
          </w:p>
        </w:tc>
      </w:tr>
    </w:tbl>
    <w:p w14:paraId="3F8AC156" w14:textId="77777777" w:rsidR="00D922A3" w:rsidRDefault="00D922A3" w:rsidP="00D922A3">
      <w:pPr>
        <w:pStyle w:val="ROMANOS"/>
        <w:spacing w:after="120" w:line="240" w:lineRule="auto"/>
        <w:rPr>
          <w:rFonts w:ascii="Soberana Sans" w:hAnsi="Soberana Sans" w:cs="Georgia"/>
          <w:sz w:val="20"/>
          <w:szCs w:val="20"/>
        </w:rPr>
      </w:pPr>
    </w:p>
    <w:p w14:paraId="1FEAA1DB" w14:textId="70F72A12" w:rsidR="001B3904"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b/>
          <w:bCs/>
          <w:sz w:val="20"/>
          <w:szCs w:val="20"/>
        </w:rPr>
        <w:tab/>
        <w:t>Archivo Plano “Siniestros”.-</w:t>
      </w:r>
      <w:r w:rsidRPr="00276953">
        <w:rPr>
          <w:rFonts w:ascii="Soberana Sans" w:hAnsi="Soberana Sans" w:cs="Georgia"/>
          <w:sz w:val="20"/>
          <w:szCs w:val="20"/>
        </w:rPr>
        <w:t xml:space="preserve"> En este archivo se reportarán las pólizas</w:t>
      </w:r>
      <w:r w:rsidR="008E6CAF">
        <w:rPr>
          <w:rFonts w:ascii="Soberana Sans" w:hAnsi="Soberana Sans" w:cs="Georgia"/>
          <w:sz w:val="20"/>
          <w:szCs w:val="20"/>
        </w:rPr>
        <w:t xml:space="preserve"> a nivel plazo y país</w:t>
      </w:r>
      <w:r w:rsidRPr="00276953">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w:t>
      </w:r>
    </w:p>
    <w:p w14:paraId="0FB073BC" w14:textId="2249825D" w:rsidR="00AC2A79" w:rsidRDefault="001B3904" w:rsidP="00276953">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AC2A79" w:rsidRPr="00276953">
        <w:rPr>
          <w:rFonts w:ascii="Soberana Sans" w:hAnsi="Soberana Sans" w:cs="Georgia"/>
          <w:sz w:val="20"/>
          <w:szCs w:val="20"/>
        </w:rPr>
        <w:t>.</w:t>
      </w:r>
    </w:p>
    <w:p w14:paraId="368A355B" w14:textId="77777777" w:rsidR="00D922A3" w:rsidRDefault="00D922A3" w:rsidP="00D922A3">
      <w:pPr>
        <w:pStyle w:val="Texto"/>
        <w:spacing w:after="120" w:line="240" w:lineRule="auto"/>
        <w:ind w:left="709"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7AA402C5"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C3E4"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9C0E7E1"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88C8BDE"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12DE710F"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381F1A0C" w14:textId="77777777" w:rsidTr="008E6CAF">
        <w:trPr>
          <w:trHeight w:hRule="exact" w:val="57"/>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B33DC" w14:textId="72DD7A7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12ECE"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D4AEF"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09DB5"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D922A3" w:rsidRPr="003366AD" w14:paraId="7850C970"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1C370A6A"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06974600"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4651808"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557E749" w14:textId="77777777" w:rsidR="00D922A3" w:rsidRPr="00D83B27" w:rsidRDefault="00D922A3" w:rsidP="0081410B">
            <w:pPr>
              <w:spacing w:after="120"/>
              <w:ind w:left="284"/>
              <w:rPr>
                <w:rFonts w:ascii="Soberana Sans" w:hAnsi="Soberana Sans" w:cs="Calibri"/>
                <w:sz w:val="20"/>
                <w:szCs w:val="20"/>
                <w:lang w:eastAsia="es-MX"/>
              </w:rPr>
            </w:pPr>
          </w:p>
        </w:tc>
      </w:tr>
    </w:tbl>
    <w:p w14:paraId="4E4CB96F" w14:textId="77777777" w:rsidR="00D922A3" w:rsidRDefault="00D922A3" w:rsidP="00D922A3">
      <w:pPr>
        <w:pStyle w:val="Texto"/>
        <w:spacing w:after="0" w:line="240" w:lineRule="auto"/>
        <w:ind w:left="567" w:firstLine="0"/>
        <w:rPr>
          <w:rFonts w:ascii="Soberana Sans" w:hAnsi="Soberana Sans" w:cs="Georgia"/>
          <w:sz w:val="20"/>
          <w:szCs w:val="20"/>
        </w:rPr>
      </w:pPr>
    </w:p>
    <w:p w14:paraId="7072B8F4" w14:textId="551196C2" w:rsidR="00D922A3" w:rsidRDefault="00D922A3" w:rsidP="00D922A3">
      <w:pPr>
        <w:pStyle w:val="Texto"/>
        <w:spacing w:after="120" w:line="240" w:lineRule="auto"/>
        <w:ind w:left="709" w:firstLine="0"/>
        <w:rPr>
          <w:rFonts w:ascii="Soberana Sans" w:hAnsi="Soberana Sans" w:cs="Georgia"/>
          <w:sz w:val="20"/>
          <w:szCs w:val="20"/>
        </w:rPr>
      </w:pPr>
      <w:r>
        <w:rPr>
          <w:rFonts w:ascii="Soberana Sans" w:hAnsi="Soberana Sans" w:cs="Georgia"/>
          <w:sz w:val="20"/>
          <w:szCs w:val="20"/>
        </w:rPr>
        <w:t>Asimismo, los montos recuperados de reaseguro</w:t>
      </w:r>
      <w:r w:rsidRPr="009D7892">
        <w:rPr>
          <w:rFonts w:ascii="Soberana Sans" w:hAnsi="Soberana Sans" w:cs="Georgia"/>
          <w:sz w:val="20"/>
          <w:szCs w:val="20"/>
        </w:rPr>
        <w:t>,</w:t>
      </w:r>
      <w:r>
        <w:rPr>
          <w:rFonts w:ascii="Soberana Sans" w:hAnsi="Soberana Sans" w:cs="Georgia"/>
          <w:sz w:val="20"/>
          <w:szCs w:val="20"/>
        </w:rPr>
        <w:t xml:space="preserve"> m</w:t>
      </w:r>
      <w:r w:rsidRPr="00D76663">
        <w:rPr>
          <w:rFonts w:ascii="Soberana Sans" w:hAnsi="Soberana Sans" w:cs="Georgia"/>
          <w:sz w:val="20"/>
          <w:szCs w:val="20"/>
        </w:rPr>
        <w:t>onto de recuperaciones</w:t>
      </w:r>
      <w:r>
        <w:rPr>
          <w:rFonts w:ascii="Soberana Sans" w:hAnsi="Soberana Sans" w:cs="Georgia"/>
          <w:sz w:val="20"/>
          <w:szCs w:val="20"/>
        </w:rPr>
        <w:t xml:space="preserve"> de terceros y m</w:t>
      </w:r>
      <w:r w:rsidRPr="00D76663">
        <w:rPr>
          <w:rFonts w:ascii="Soberana Sans" w:hAnsi="Soberana Sans" w:cs="Georgia"/>
          <w:sz w:val="20"/>
          <w:szCs w:val="20"/>
        </w:rPr>
        <w:t>onto de salvamento</w:t>
      </w:r>
      <w:r w:rsidRPr="009D7892">
        <w:rPr>
          <w:rFonts w:ascii="Soberana Sans" w:hAnsi="Soberana Sans" w:cs="Georgia"/>
          <w:sz w:val="20"/>
          <w:szCs w:val="20"/>
        </w:rPr>
        <w:t xml:space="preserve"> deberán</w:t>
      </w:r>
      <w:r w:rsidR="009D697E">
        <w:rPr>
          <w:rFonts w:ascii="Soberana Sans" w:hAnsi="Soberana Sans" w:cs="Georgia"/>
          <w:sz w:val="20"/>
          <w:szCs w:val="20"/>
        </w:rPr>
        <w:t xml:space="preserve"> </w:t>
      </w:r>
      <w:r w:rsidR="009D697E" w:rsidRPr="0084711D">
        <w:rPr>
          <w:rFonts w:ascii="Soberana Sans" w:hAnsi="Soberana Sans" w:cs="Georgia"/>
          <w:sz w:val="20"/>
          <w:szCs w:val="20"/>
        </w:rPr>
        <w:t xml:space="preserve">coincidir con </w:t>
      </w:r>
      <w:r w:rsidR="009D697E">
        <w:rPr>
          <w:rFonts w:ascii="Soberana Sans" w:hAnsi="Soberana Sans" w:cs="Georgia"/>
          <w:sz w:val="20"/>
          <w:szCs w:val="20"/>
        </w:rPr>
        <w:t>signo contrario</w:t>
      </w:r>
      <w:r w:rsidRPr="009D7892">
        <w:rPr>
          <w:rFonts w:ascii="Soberana Sans" w:hAnsi="Soberana Sans" w:cs="Georgia"/>
          <w:sz w:val="20"/>
          <w:szCs w:val="20"/>
        </w:rPr>
        <w:t xml:space="preserve"> </w:t>
      </w:r>
      <w:r w:rsidR="009D697E">
        <w:rPr>
          <w:rFonts w:ascii="Soberana Sans" w:hAnsi="Soberana Sans" w:cs="Georgia"/>
          <w:sz w:val="20"/>
          <w:szCs w:val="20"/>
        </w:rPr>
        <w:t xml:space="preserve">a lo registrado en </w:t>
      </w:r>
      <w:r w:rsidRPr="009D7892">
        <w:rPr>
          <w:rFonts w:ascii="Soberana Sans" w:hAnsi="Soberana Sans" w:cs="Georgia"/>
          <w:sz w:val="20"/>
          <w:szCs w:val="20"/>
        </w:rPr>
        <w:t>el sistema RR7 al cierre del ejercicio que se reporta, considerando los siguientes conceptos:</w:t>
      </w:r>
    </w:p>
    <w:p w14:paraId="1ED16260" w14:textId="77777777" w:rsidR="006D3EA1" w:rsidRDefault="006D3EA1" w:rsidP="00D922A3">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249B099B"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5C7A"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lastRenderedPageBreak/>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99EADA2"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777D652"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4B660A04"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788163EC" w14:textId="77777777" w:rsidTr="0081410B">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4417" w14:textId="32FFB6EE"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D1CD1"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75E82"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1803D" w14:textId="77777777" w:rsidR="00D922A3" w:rsidRPr="00D83B27" w:rsidRDefault="00D922A3"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D922A3" w:rsidRPr="003366AD" w14:paraId="455B47F8"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16E344AE"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27CE8913"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96D6AC8"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5A63C12" w14:textId="77777777" w:rsidR="00D922A3" w:rsidRPr="00D83B27" w:rsidRDefault="00D922A3" w:rsidP="0081410B">
            <w:pPr>
              <w:spacing w:after="120"/>
              <w:ind w:left="284"/>
              <w:rPr>
                <w:rFonts w:ascii="Soberana Sans" w:hAnsi="Soberana Sans" w:cs="Calibri"/>
                <w:sz w:val="20"/>
                <w:szCs w:val="20"/>
                <w:lang w:eastAsia="es-MX"/>
              </w:rPr>
            </w:pPr>
          </w:p>
        </w:tc>
      </w:tr>
    </w:tbl>
    <w:p w14:paraId="59E4CF3B" w14:textId="77777777" w:rsidR="00D922A3" w:rsidRDefault="00D922A3" w:rsidP="00D922A3">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153217E5"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F7F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FAC2117"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97E3F15"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6B46C64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4CE01AA0" w14:textId="77777777" w:rsidTr="0081410B">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B6E5B" w14:textId="68521292"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55B72"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1FBB5"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219AE" w14:textId="77777777" w:rsidR="00D922A3" w:rsidRPr="00D83B27" w:rsidRDefault="00D922A3"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D922A3" w:rsidRPr="003366AD" w14:paraId="7F1B2059"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4C6A53FA"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26246E38"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EA5305C"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23D2759" w14:textId="77777777" w:rsidR="00D922A3" w:rsidRPr="00D83B27" w:rsidRDefault="00D922A3" w:rsidP="0081410B">
            <w:pPr>
              <w:spacing w:after="120"/>
              <w:ind w:left="284"/>
              <w:rPr>
                <w:rFonts w:ascii="Soberana Sans" w:hAnsi="Soberana Sans" w:cs="Calibri"/>
                <w:sz w:val="20"/>
                <w:szCs w:val="20"/>
                <w:lang w:eastAsia="es-MX"/>
              </w:rPr>
            </w:pPr>
          </w:p>
        </w:tc>
      </w:tr>
    </w:tbl>
    <w:p w14:paraId="4EB4FE2E" w14:textId="77777777" w:rsidR="00D922A3" w:rsidRDefault="00D922A3" w:rsidP="00D922A3">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973FC1" w:rsidRPr="003366AD" w14:paraId="6794057E"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1843"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3791A6E5"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9BC6FE3" w14:textId="77777777" w:rsidR="00973FC1" w:rsidRPr="00D83B27" w:rsidRDefault="00973FC1"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7D1D495A"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973FC1" w:rsidRPr="003366AD" w14:paraId="3CE801D0" w14:textId="77777777" w:rsidTr="008E6CAF">
        <w:trPr>
          <w:trHeight w:hRule="exact" w:val="2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3A018" w14:textId="1484AF0E" w:rsidR="00973FC1" w:rsidRPr="00D83B27" w:rsidRDefault="00973FC1"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19316" w14:textId="77777777" w:rsidR="00973FC1" w:rsidRPr="00D83B27" w:rsidRDefault="00973FC1"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468B7" w14:textId="77777777" w:rsidR="00973FC1" w:rsidRPr="00D83B27" w:rsidRDefault="00973FC1"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21763" w14:textId="77777777" w:rsidR="00973FC1" w:rsidRPr="00D83B27" w:rsidRDefault="00973FC1"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973FC1" w:rsidRPr="003366AD" w14:paraId="5E31E0F1"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2B9A6207" w14:textId="77777777" w:rsidR="00973FC1" w:rsidRPr="00D83B27" w:rsidRDefault="00973FC1"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5CAF7BBC" w14:textId="77777777" w:rsidR="00973FC1" w:rsidRPr="00D83B27" w:rsidRDefault="00973FC1"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32AC94A" w14:textId="77777777" w:rsidR="00973FC1" w:rsidRPr="00D83B27" w:rsidRDefault="00973FC1"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B790E99" w14:textId="77777777" w:rsidR="00973FC1" w:rsidRPr="00D83B27" w:rsidRDefault="00973FC1" w:rsidP="0081410B">
            <w:pPr>
              <w:spacing w:after="120"/>
              <w:ind w:left="284"/>
              <w:rPr>
                <w:rFonts w:ascii="Soberana Sans" w:hAnsi="Soberana Sans" w:cs="Calibri"/>
                <w:sz w:val="20"/>
                <w:szCs w:val="20"/>
                <w:lang w:eastAsia="es-MX"/>
              </w:rPr>
            </w:pPr>
          </w:p>
        </w:tc>
      </w:tr>
    </w:tbl>
    <w:p w14:paraId="0C63A47A" w14:textId="77777777" w:rsidR="00973FC1" w:rsidRPr="00276953" w:rsidRDefault="00973FC1" w:rsidP="00973FC1">
      <w:pPr>
        <w:pStyle w:val="ROMANOS"/>
        <w:spacing w:after="0" w:line="240" w:lineRule="auto"/>
        <w:ind w:hanging="431"/>
        <w:rPr>
          <w:rFonts w:ascii="Soberana Sans" w:hAnsi="Soberana Sans" w:cs="Georgia"/>
          <w:sz w:val="20"/>
          <w:szCs w:val="20"/>
        </w:rPr>
      </w:pPr>
    </w:p>
    <w:p w14:paraId="0FB073BD" w14:textId="77777777" w:rsidR="00AC2A79" w:rsidRPr="00276953" w:rsidRDefault="00AC2A79" w:rsidP="001B3904">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Los números de póliza que se reporten en más de un archivo plano y/o en diferentes ejercicios, deberán coincidir en su captura.</w:t>
      </w:r>
    </w:p>
    <w:p w14:paraId="0FB073BE"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sz w:val="20"/>
          <w:szCs w:val="20"/>
        </w:rPr>
        <w:t>Para el llenado de los archivos se deben de tomar en cuenta las siguientes consideraciones:</w:t>
      </w:r>
    </w:p>
    <w:p w14:paraId="0FB073BF"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r>
      <w:r w:rsidRPr="00276953">
        <w:rPr>
          <w:rFonts w:ascii="Soberana Sans" w:hAnsi="Soberana Sans" w:cs="Georgia"/>
          <w:sz w:val="20"/>
          <w:szCs w:val="20"/>
        </w:rPr>
        <w:t>Los archivos debe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0FB073C0"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0FB073C1"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b/>
          <w:bCs/>
          <w:sz w:val="20"/>
          <w:szCs w:val="20"/>
        </w:rPr>
        <w:tab/>
      </w:r>
      <w:r w:rsidRPr="00276953">
        <w:rPr>
          <w:rFonts w:ascii="Soberana Sans" w:hAnsi="Soberana Sans" w:cs="Georgia"/>
          <w:sz w:val="20"/>
          <w:szCs w:val="20"/>
        </w:rPr>
        <w:t>Las variables se deben registrar en el mismo orden que se definió en la estructura del archivo plano.</w:t>
      </w:r>
    </w:p>
    <w:p w14:paraId="0FB073C2"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Pr="00276953">
        <w:rPr>
          <w:rFonts w:ascii="Soberana Sans" w:hAnsi="Soberana Sans" w:cs="Georgia"/>
          <w:sz w:val="20"/>
          <w:szCs w:val="20"/>
        </w:rPr>
        <w:tab/>
        <w:t>La información que se debe reportar corresponderá a la emisión del seguro directo.</w:t>
      </w:r>
    </w:p>
    <w:p w14:paraId="0FB073C3"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Pr="00276953">
        <w:rPr>
          <w:rFonts w:ascii="Soberana Sans" w:hAnsi="Soberana Sans" w:cs="Georgia"/>
          <w:sz w:val="20"/>
          <w:szCs w:val="20"/>
        </w:rPr>
        <w:tab/>
        <w:t>Se deben considerar todos los documentos que estuvieron al menos un día en vigor dentro del periodo de reporte.</w:t>
      </w:r>
    </w:p>
    <w:p w14:paraId="0FB073C4"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Pr="00276953">
        <w:rPr>
          <w:rFonts w:ascii="Soberana Sans" w:hAnsi="Soberana Sans" w:cs="Georgia"/>
          <w:b/>
          <w:bCs/>
          <w:sz w:val="20"/>
          <w:szCs w:val="20"/>
        </w:rPr>
        <w:tab/>
      </w:r>
      <w:r w:rsidRPr="00276953">
        <w:rPr>
          <w:rFonts w:ascii="Soberana Sans" w:hAnsi="Soberana Sans" w:cs="Georgia"/>
          <w:sz w:val="20"/>
          <w:szCs w:val="20"/>
        </w:rPr>
        <w:t>Se incluirán las pólizas que hayan tenido movimientos en siniestros durante el periodo de reporte, ya sea de siniestros ocurridos en el periodo o en ejercicios anteriores. Por cada siniestro se debe llenar un registro.</w:t>
      </w:r>
    </w:p>
    <w:p w14:paraId="0FB073C5"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Pr="00276953">
        <w:rPr>
          <w:rFonts w:ascii="Soberana Sans" w:hAnsi="Soberana Sans" w:cs="Georgia"/>
          <w:sz w:val="20"/>
          <w:szCs w:val="20"/>
        </w:rPr>
        <w:tab/>
        <w:t>El registro de las variables correspondientes a montos, se debe efectuar en moneda nacional (pesos).</w:t>
      </w:r>
    </w:p>
    <w:p w14:paraId="0FB073C6"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Pr="00276953">
        <w:rPr>
          <w:rFonts w:ascii="Soberana Sans" w:hAnsi="Soberana Sans" w:cs="Georgia"/>
          <w:sz w:val="20"/>
          <w:szCs w:val="20"/>
        </w:rPr>
        <w:tab/>
        <w:t>Los ceros contenidos en las claves de los catálogos deberán ser considerados al capturar los datos.</w:t>
      </w:r>
    </w:p>
    <w:p w14:paraId="0FB073C7"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Pr="00276953">
        <w:rPr>
          <w:rFonts w:ascii="Soberana Sans" w:hAnsi="Soberana Sans" w:cs="Georgia"/>
          <w:sz w:val="20"/>
          <w:szCs w:val="20"/>
        </w:rPr>
        <w:tab/>
        <w:t>Para los montos en dólares, el tipo de cambio a utilizar será el correspondiente al que se utilizó para el registro contable mensual (</w:t>
      </w:r>
      <w:r w:rsidR="00D14D21" w:rsidRPr="00276953">
        <w:rPr>
          <w:rFonts w:ascii="Soberana Sans" w:hAnsi="Soberana Sans" w:cs="Georgia"/>
          <w:sz w:val="20"/>
          <w:szCs w:val="20"/>
        </w:rPr>
        <w:t>Reporte Regulatorio Sobre Estados Financieros RR7</w:t>
      </w:r>
      <w:r w:rsidRPr="00276953">
        <w:rPr>
          <w:rFonts w:ascii="Soberana Sans" w:hAnsi="Soberana Sans" w:cs="Georgia"/>
          <w:sz w:val="20"/>
          <w:szCs w:val="20"/>
        </w:rPr>
        <w:t>). En el monto correspondiente a Suma asegurada se utilizará el tipo de cambio del cierre anual del ejercicio a reportar.</w:t>
      </w:r>
    </w:p>
    <w:p w14:paraId="0FB073C8" w14:textId="216C1C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10.</w:t>
      </w:r>
      <w:r w:rsidRPr="00276953">
        <w:rPr>
          <w:rFonts w:ascii="Soberana Sans" w:hAnsi="Soberana Sans" w:cs="Georgia"/>
          <w:b/>
          <w:bCs/>
          <w:sz w:val="20"/>
          <w:szCs w:val="20"/>
        </w:rPr>
        <w:tab/>
      </w:r>
      <w:r w:rsidRPr="00276953">
        <w:rPr>
          <w:rFonts w:ascii="Soberana Sans" w:hAnsi="Soberana Sans" w:cs="Georgia"/>
          <w:sz w:val="20"/>
          <w:szCs w:val="20"/>
        </w:rPr>
        <w:t xml:space="preserve">Todas las variables numéricas se deben reportar </w:t>
      </w:r>
      <w:r w:rsidR="0087498D" w:rsidRPr="00276953">
        <w:rPr>
          <w:rFonts w:ascii="Soberana Sans" w:hAnsi="Soberana Sans" w:cs="Georgia"/>
          <w:sz w:val="20"/>
          <w:szCs w:val="20"/>
        </w:rPr>
        <w:t>con 2</w:t>
      </w:r>
      <w:r w:rsidRPr="00276953">
        <w:rPr>
          <w:rFonts w:ascii="Soberana Sans" w:hAnsi="Soberana Sans" w:cs="Georgia"/>
          <w:sz w:val="20"/>
          <w:szCs w:val="20"/>
        </w:rPr>
        <w:t xml:space="preserve"> decimales</w:t>
      </w:r>
      <w:r w:rsidR="0087498D" w:rsidRPr="00276953">
        <w:rPr>
          <w:rFonts w:ascii="Soberana Sans" w:hAnsi="Soberana Sans" w:cs="Georgia"/>
          <w:sz w:val="20"/>
          <w:szCs w:val="20"/>
        </w:rPr>
        <w:t xml:space="preserve"> a excepción </w:t>
      </w:r>
      <w:r w:rsidR="004E561A" w:rsidRPr="00276953">
        <w:rPr>
          <w:rFonts w:ascii="Soberana Sans" w:hAnsi="Soberana Sans" w:cs="Georgia"/>
          <w:sz w:val="20"/>
          <w:szCs w:val="20"/>
        </w:rPr>
        <w:t>de las variables</w:t>
      </w:r>
      <w:r w:rsidR="0087498D" w:rsidRPr="00276953">
        <w:rPr>
          <w:rFonts w:ascii="Soberana Sans" w:hAnsi="Soberana Sans" w:cs="Georgia"/>
          <w:sz w:val="20"/>
          <w:szCs w:val="20"/>
        </w:rPr>
        <w:t xml:space="preserve"> plazo</w:t>
      </w:r>
      <w:r w:rsidR="00B32FC3">
        <w:rPr>
          <w:rFonts w:ascii="Soberana Sans" w:hAnsi="Soberana Sans" w:cs="Georgia"/>
          <w:sz w:val="20"/>
          <w:szCs w:val="20"/>
        </w:rPr>
        <w:t xml:space="preserve"> y</w:t>
      </w:r>
      <w:r w:rsidR="0087498D" w:rsidRPr="00276953">
        <w:rPr>
          <w:rFonts w:ascii="Soberana Sans" w:hAnsi="Soberana Sans" w:cs="Georgia"/>
          <w:sz w:val="20"/>
          <w:szCs w:val="20"/>
        </w:rPr>
        <w:t xml:space="preserve"> suma asegurada</w:t>
      </w:r>
      <w:r w:rsidRPr="00276953">
        <w:rPr>
          <w:rFonts w:ascii="Soberana Sans" w:hAnsi="Soberana Sans" w:cs="Georgia"/>
          <w:sz w:val="20"/>
          <w:szCs w:val="20"/>
        </w:rPr>
        <w:t>.</w:t>
      </w:r>
    </w:p>
    <w:p w14:paraId="0FB073C9" w14:textId="413C6AA7" w:rsidR="00C9552D" w:rsidRPr="00276953" w:rsidRDefault="00C9552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11.</w:t>
      </w:r>
      <w:r w:rsidRPr="00276953">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D14D21" w:rsidRPr="00276953">
        <w:rPr>
          <w:rFonts w:ascii="Soberana Sans" w:hAnsi="Soberana Sans" w:cs="Georgia"/>
          <w:sz w:val="20"/>
          <w:szCs w:val="20"/>
        </w:rPr>
        <w:t>que utilicen</w:t>
      </w:r>
      <w:r w:rsidRPr="00276953">
        <w:rPr>
          <w:rFonts w:ascii="Soberana Sans" w:hAnsi="Soberana Sans" w:cs="Georgia"/>
          <w:sz w:val="20"/>
          <w:szCs w:val="20"/>
        </w:rPr>
        <w:t xml:space="preserve"> la clave de otros, deberán indicar en su escrito de aclaraciones el desglose de los conceptos </w:t>
      </w:r>
      <w:r w:rsidRPr="00276953">
        <w:rPr>
          <w:rFonts w:ascii="Soberana Sans" w:hAnsi="Soberana Sans" w:cs="Georgia"/>
          <w:sz w:val="20"/>
          <w:szCs w:val="20"/>
        </w:rPr>
        <w:lastRenderedPageBreak/>
        <w:t>que no aparecen en el catálogo, para que se gener</w:t>
      </w:r>
      <w:r w:rsidR="001B3904">
        <w:rPr>
          <w:rFonts w:ascii="Soberana Sans" w:hAnsi="Soberana Sans" w:cs="Georgia"/>
          <w:sz w:val="20"/>
          <w:szCs w:val="20"/>
        </w:rPr>
        <w:t>e</w:t>
      </w:r>
      <w:r w:rsidRPr="00276953">
        <w:rPr>
          <w:rFonts w:ascii="Soberana Sans" w:hAnsi="Soberana Sans" w:cs="Georgia"/>
          <w:sz w:val="20"/>
          <w:szCs w:val="20"/>
        </w:rPr>
        <w:t xml:space="preserve"> la opción correspondiente y no sea motivo de emplazamiento.</w:t>
      </w:r>
    </w:p>
    <w:p w14:paraId="0FB073CA" w14:textId="77777777" w:rsidR="00AC2A79" w:rsidRPr="00276953" w:rsidRDefault="00AC2A79" w:rsidP="001B3904">
      <w:pPr>
        <w:pStyle w:val="Texto"/>
        <w:spacing w:after="0" w:line="240" w:lineRule="auto"/>
        <w:ind w:firstLine="289"/>
        <w:rPr>
          <w:rFonts w:ascii="Soberana Sans" w:hAnsi="Soberana Sans" w:cs="Georgia"/>
          <w:sz w:val="20"/>
          <w:szCs w:val="20"/>
        </w:rPr>
      </w:pPr>
      <w:r w:rsidRPr="00276953">
        <w:rPr>
          <w:rFonts w:ascii="Soberana Sans" w:hAnsi="Soberana Sans" w:cs="Georgia"/>
          <w:sz w:val="20"/>
          <w:szCs w:val="20"/>
        </w:rPr>
        <w:t>A continuación se presenta la estructura de cada uno de los archivos antes mencionados.</w:t>
      </w:r>
    </w:p>
    <w:p w14:paraId="0FB073CB" w14:textId="77777777" w:rsidR="00B521F2" w:rsidRPr="00276953" w:rsidRDefault="00B521F2" w:rsidP="001B3904">
      <w:pPr>
        <w:pStyle w:val="Texto"/>
        <w:spacing w:after="0" w:line="240" w:lineRule="auto"/>
        <w:ind w:firstLine="289"/>
        <w:rPr>
          <w:rFonts w:ascii="Soberana Sans" w:hAnsi="Soberana Sans"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276953" w14:paraId="0FB073CD" w14:textId="77777777"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14:paraId="0FB073CC"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Archivo Plano “Datos Generales”</w:t>
            </w:r>
          </w:p>
        </w:tc>
      </w:tr>
      <w:tr w:rsidR="00AC2A79" w:rsidRPr="00276953" w14:paraId="0FB073D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C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14:paraId="0FB073CF"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14:paraId="0FB073D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14:paraId="0FB073D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14:paraId="0FB073D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1"/>
              <w:t>*</w:t>
            </w:r>
          </w:p>
        </w:tc>
      </w:tr>
      <w:tr w:rsidR="00AC2A79" w:rsidRPr="00276953" w14:paraId="0FB073D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D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14:paraId="0FB073D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14:paraId="0FB073D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D7"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14:paraId="0FB073D8"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3E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0" w14:textId="5149A46E" w:rsidR="00AC2A79"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4007" w:type="dxa"/>
            <w:tcBorders>
              <w:top w:val="single" w:sz="6" w:space="0" w:color="auto"/>
              <w:left w:val="single" w:sz="6" w:space="0" w:color="auto"/>
              <w:bottom w:val="single" w:sz="6" w:space="0" w:color="auto"/>
              <w:right w:val="single" w:sz="6" w:space="0" w:color="auto"/>
            </w:tcBorders>
          </w:tcPr>
          <w:p w14:paraId="0FB073E1" w14:textId="77777777" w:rsidR="00AC2A79" w:rsidRPr="00276953" w:rsidRDefault="00BE03DD"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inicio de vigencia</w:t>
            </w:r>
          </w:p>
        </w:tc>
        <w:tc>
          <w:tcPr>
            <w:tcW w:w="1510" w:type="dxa"/>
            <w:tcBorders>
              <w:top w:val="single" w:sz="6" w:space="0" w:color="auto"/>
              <w:left w:val="single" w:sz="6" w:space="0" w:color="auto"/>
              <w:bottom w:val="single" w:sz="6" w:space="0" w:color="auto"/>
              <w:right w:val="single" w:sz="6" w:space="0" w:color="auto"/>
            </w:tcBorders>
          </w:tcPr>
          <w:p w14:paraId="0FB073E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E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aaaammdd</w:t>
            </w:r>
          </w:p>
        </w:tc>
      </w:tr>
      <w:tr w:rsidR="00840813" w:rsidRPr="00276953" w14:paraId="0FB073EB"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6" w14:textId="6617AA4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4007" w:type="dxa"/>
            <w:tcBorders>
              <w:top w:val="single" w:sz="6" w:space="0" w:color="auto"/>
              <w:left w:val="single" w:sz="6" w:space="0" w:color="auto"/>
              <w:bottom w:val="single" w:sz="6" w:space="0" w:color="auto"/>
              <w:right w:val="single" w:sz="6" w:space="0" w:color="auto"/>
            </w:tcBorders>
          </w:tcPr>
          <w:p w14:paraId="0FB073E7"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fin de vigencia</w:t>
            </w:r>
          </w:p>
        </w:tc>
        <w:tc>
          <w:tcPr>
            <w:tcW w:w="1510" w:type="dxa"/>
            <w:tcBorders>
              <w:top w:val="single" w:sz="6" w:space="0" w:color="auto"/>
              <w:left w:val="single" w:sz="6" w:space="0" w:color="auto"/>
              <w:bottom w:val="single" w:sz="6" w:space="0" w:color="auto"/>
              <w:right w:val="single" w:sz="6" w:space="0" w:color="auto"/>
            </w:tcBorders>
          </w:tcPr>
          <w:p w14:paraId="0FB073E8"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9"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EA"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aaaammdd</w:t>
            </w:r>
          </w:p>
        </w:tc>
      </w:tr>
      <w:tr w:rsidR="00840813" w:rsidRPr="00276953" w14:paraId="0FB073F1"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C" w14:textId="4DA6B7A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4007" w:type="dxa"/>
            <w:tcBorders>
              <w:top w:val="single" w:sz="6" w:space="0" w:color="auto"/>
              <w:left w:val="single" w:sz="6" w:space="0" w:color="auto"/>
              <w:bottom w:val="single" w:sz="6" w:space="0" w:color="auto"/>
              <w:right w:val="single" w:sz="6" w:space="0" w:color="auto"/>
            </w:tcBorders>
          </w:tcPr>
          <w:p w14:paraId="0FB073ED"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cancelación</w:t>
            </w:r>
          </w:p>
        </w:tc>
        <w:tc>
          <w:tcPr>
            <w:tcW w:w="1510" w:type="dxa"/>
            <w:tcBorders>
              <w:top w:val="single" w:sz="6" w:space="0" w:color="auto"/>
              <w:left w:val="single" w:sz="6" w:space="0" w:color="auto"/>
              <w:bottom w:val="single" w:sz="6" w:space="0" w:color="auto"/>
              <w:right w:val="single" w:sz="6" w:space="0" w:color="auto"/>
            </w:tcBorders>
          </w:tcPr>
          <w:p w14:paraId="0FB073EE"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F"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F0"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aaaammdd</w:t>
            </w:r>
          </w:p>
        </w:tc>
      </w:tr>
      <w:tr w:rsidR="00840813" w:rsidRPr="00276953" w14:paraId="0FB073F7"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2" w14:textId="2D1ABC4A"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5</w:t>
            </w:r>
          </w:p>
        </w:tc>
        <w:tc>
          <w:tcPr>
            <w:tcW w:w="4007" w:type="dxa"/>
            <w:tcBorders>
              <w:top w:val="single" w:sz="6" w:space="0" w:color="auto"/>
              <w:left w:val="single" w:sz="6" w:space="0" w:color="auto"/>
              <w:bottom w:val="single" w:sz="6" w:space="0" w:color="auto"/>
              <w:right w:val="single" w:sz="6" w:space="0" w:color="auto"/>
            </w:tcBorders>
          </w:tcPr>
          <w:p w14:paraId="0FB073F3"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Estatus</w:t>
            </w:r>
          </w:p>
        </w:tc>
        <w:tc>
          <w:tcPr>
            <w:tcW w:w="1510" w:type="dxa"/>
            <w:tcBorders>
              <w:top w:val="single" w:sz="6" w:space="0" w:color="auto"/>
              <w:left w:val="single" w:sz="6" w:space="0" w:color="auto"/>
              <w:bottom w:val="single" w:sz="6" w:space="0" w:color="auto"/>
              <w:right w:val="single" w:sz="6" w:space="0" w:color="auto"/>
            </w:tcBorders>
          </w:tcPr>
          <w:p w14:paraId="0FB073F4"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F5"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3F6"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lang w:val="en-US"/>
              </w:rPr>
              <w:t>20.2</w:t>
            </w:r>
          </w:p>
        </w:tc>
      </w:tr>
      <w:tr w:rsidR="00840813" w:rsidRPr="00276953" w14:paraId="0FB073FD"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8" w14:textId="674DA48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14:paraId="0FB073F9"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crédito</w:t>
            </w:r>
          </w:p>
        </w:tc>
        <w:tc>
          <w:tcPr>
            <w:tcW w:w="1510" w:type="dxa"/>
            <w:tcBorders>
              <w:top w:val="single" w:sz="6" w:space="0" w:color="auto"/>
              <w:left w:val="single" w:sz="6" w:space="0" w:color="auto"/>
              <w:bottom w:val="single" w:sz="6" w:space="0" w:color="auto"/>
              <w:right w:val="single" w:sz="6" w:space="0" w:color="auto"/>
            </w:tcBorders>
          </w:tcPr>
          <w:p w14:paraId="0FB073FA"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FB"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3FC"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160</w:t>
            </w:r>
          </w:p>
        </w:tc>
      </w:tr>
      <w:tr w:rsidR="00840813" w:rsidRPr="00276953" w14:paraId="0FB0740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E" w14:textId="2E703B8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14:paraId="0FB073FF"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Giro</w:t>
            </w:r>
          </w:p>
        </w:tc>
        <w:tc>
          <w:tcPr>
            <w:tcW w:w="1510" w:type="dxa"/>
            <w:tcBorders>
              <w:top w:val="single" w:sz="6" w:space="0" w:color="auto"/>
              <w:left w:val="single" w:sz="6" w:space="0" w:color="auto"/>
              <w:bottom w:val="single" w:sz="6" w:space="0" w:color="auto"/>
              <w:right w:val="single" w:sz="6" w:space="0" w:color="auto"/>
            </w:tcBorders>
          </w:tcPr>
          <w:p w14:paraId="0FB07400"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1"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02"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r>
      <w:tr w:rsidR="00840813" w:rsidRPr="00276953" w14:paraId="0FB0740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04" w14:textId="18B2168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14:paraId="0FB07405"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póliza</w:t>
            </w:r>
          </w:p>
        </w:tc>
        <w:tc>
          <w:tcPr>
            <w:tcW w:w="1510" w:type="dxa"/>
            <w:tcBorders>
              <w:top w:val="single" w:sz="6" w:space="0" w:color="auto"/>
              <w:left w:val="single" w:sz="6" w:space="0" w:color="auto"/>
              <w:bottom w:val="single" w:sz="6" w:space="0" w:color="auto"/>
              <w:right w:val="single" w:sz="6" w:space="0" w:color="auto"/>
            </w:tcBorders>
          </w:tcPr>
          <w:p w14:paraId="0FB07406"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7"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408"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en-US"/>
              </w:rPr>
              <w:t>161</w:t>
            </w:r>
          </w:p>
        </w:tc>
      </w:tr>
      <w:tr w:rsidR="00840813" w:rsidRPr="00276953" w14:paraId="0FB0740F"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0A" w14:textId="03E910A3"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14:paraId="0FB0740B"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Moneda</w:t>
            </w:r>
          </w:p>
        </w:tc>
        <w:tc>
          <w:tcPr>
            <w:tcW w:w="1510" w:type="dxa"/>
            <w:tcBorders>
              <w:top w:val="single" w:sz="6" w:space="0" w:color="auto"/>
              <w:left w:val="single" w:sz="6" w:space="0" w:color="auto"/>
              <w:bottom w:val="single" w:sz="6" w:space="0" w:color="auto"/>
              <w:right w:val="single" w:sz="6" w:space="0" w:color="auto"/>
            </w:tcBorders>
          </w:tcPr>
          <w:p w14:paraId="0FB0740C"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D"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fr-FR"/>
              </w:rPr>
              <w:t>2</w:t>
            </w:r>
          </w:p>
        </w:tc>
        <w:tc>
          <w:tcPr>
            <w:tcW w:w="1384" w:type="dxa"/>
            <w:gridSpan w:val="2"/>
            <w:tcBorders>
              <w:top w:val="single" w:sz="6" w:space="0" w:color="auto"/>
              <w:left w:val="single" w:sz="6" w:space="0" w:color="auto"/>
              <w:bottom w:val="single" w:sz="6" w:space="0" w:color="auto"/>
              <w:right w:val="double" w:sz="6" w:space="0" w:color="auto"/>
            </w:tcBorders>
          </w:tcPr>
          <w:p w14:paraId="0FB0740E"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fr-FR"/>
              </w:rPr>
              <w:t>2.1</w:t>
            </w:r>
          </w:p>
        </w:tc>
      </w:tr>
      <w:tr w:rsidR="00840813" w:rsidRPr="00276953" w14:paraId="0FB0741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10" w14:textId="0CD5A31C"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10</w:t>
            </w:r>
          </w:p>
        </w:tc>
        <w:tc>
          <w:tcPr>
            <w:tcW w:w="4007" w:type="dxa"/>
            <w:tcBorders>
              <w:top w:val="single" w:sz="6" w:space="0" w:color="auto"/>
              <w:left w:val="single" w:sz="6" w:space="0" w:color="auto"/>
              <w:bottom w:val="single" w:sz="6" w:space="0" w:color="auto"/>
              <w:right w:val="single" w:sz="6" w:space="0" w:color="auto"/>
            </w:tcBorders>
          </w:tcPr>
          <w:p w14:paraId="0FB07411"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Forma de venta</w:t>
            </w:r>
          </w:p>
        </w:tc>
        <w:tc>
          <w:tcPr>
            <w:tcW w:w="1510" w:type="dxa"/>
            <w:tcBorders>
              <w:top w:val="single" w:sz="6" w:space="0" w:color="auto"/>
              <w:left w:val="single" w:sz="6" w:space="0" w:color="auto"/>
              <w:bottom w:val="single" w:sz="6" w:space="0" w:color="auto"/>
              <w:right w:val="single" w:sz="6" w:space="0" w:color="auto"/>
            </w:tcBorders>
          </w:tcPr>
          <w:p w14:paraId="0FB07412"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13"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1384" w:type="dxa"/>
            <w:gridSpan w:val="2"/>
            <w:tcBorders>
              <w:top w:val="single" w:sz="6" w:space="0" w:color="auto"/>
              <w:left w:val="single" w:sz="6" w:space="0" w:color="auto"/>
              <w:bottom w:val="single" w:sz="6" w:space="0" w:color="auto"/>
              <w:right w:val="double" w:sz="6" w:space="0" w:color="auto"/>
            </w:tcBorders>
          </w:tcPr>
          <w:p w14:paraId="0FB07414"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1</w:t>
            </w:r>
          </w:p>
        </w:tc>
      </w:tr>
    </w:tbl>
    <w:p w14:paraId="0FB0741D" w14:textId="77777777" w:rsidR="00343641" w:rsidRPr="00276953" w:rsidRDefault="00343641" w:rsidP="001B3904">
      <w:pPr>
        <w:pStyle w:val="Texto"/>
        <w:spacing w:after="0" w:line="240" w:lineRule="auto"/>
        <w:ind w:firstLine="289"/>
        <w:rPr>
          <w:rFonts w:ascii="Soberana Sans" w:hAnsi="Soberana Sans"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276953" w14:paraId="0FB0741F" w14:textId="77777777"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14:paraId="0FB0741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br w:type="page"/>
            </w:r>
            <w:r w:rsidRPr="00276953">
              <w:rPr>
                <w:rFonts w:ascii="Soberana Sans" w:hAnsi="Soberana Sans" w:cs="Georgia"/>
                <w:b/>
                <w:bCs/>
                <w:sz w:val="20"/>
                <w:szCs w:val="20"/>
              </w:rPr>
              <w:br w:type="page"/>
            </w:r>
            <w:r w:rsidRPr="00276953">
              <w:rPr>
                <w:rFonts w:ascii="Soberana Sans" w:hAnsi="Soberana Sans" w:cs="Georgia"/>
                <w:b/>
                <w:bCs/>
                <w:sz w:val="20"/>
                <w:szCs w:val="20"/>
              </w:rPr>
              <w:br w:type="page"/>
            </w:r>
            <w:r w:rsidRPr="00276953">
              <w:rPr>
                <w:rFonts w:ascii="Soberana Sans" w:hAnsi="Soberana Sans" w:cs="Georgia"/>
                <w:b/>
                <w:bCs/>
                <w:sz w:val="20"/>
                <w:szCs w:val="20"/>
              </w:rPr>
              <w:br w:type="page"/>
              <w:t>Archivo Plano “Emisión”</w:t>
            </w:r>
          </w:p>
        </w:tc>
      </w:tr>
      <w:tr w:rsidR="00AC2A79" w:rsidRPr="00276953" w14:paraId="0FB0742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14:paraId="0FB0742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14:paraId="0FB0742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14:paraId="0FB0742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14:paraId="0FB07424"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2"/>
              <w:t>*</w:t>
            </w:r>
          </w:p>
        </w:tc>
      </w:tr>
      <w:tr w:rsidR="00AC2A79" w:rsidRPr="00276953" w14:paraId="0FB0742B"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14:paraId="0FB0742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14:paraId="0FB0742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29"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14:paraId="0FB0742A"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31"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C"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2</w:t>
            </w:r>
          </w:p>
        </w:tc>
        <w:tc>
          <w:tcPr>
            <w:tcW w:w="4007" w:type="dxa"/>
            <w:tcBorders>
              <w:top w:val="single" w:sz="6" w:space="0" w:color="auto"/>
              <w:left w:val="single" w:sz="6" w:space="0" w:color="auto"/>
              <w:bottom w:val="single" w:sz="6" w:space="0" w:color="auto"/>
              <w:right w:val="single" w:sz="6" w:space="0" w:color="auto"/>
            </w:tcBorders>
          </w:tcPr>
          <w:p w14:paraId="0FB0742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Plazo</w:t>
            </w:r>
          </w:p>
        </w:tc>
        <w:tc>
          <w:tcPr>
            <w:tcW w:w="1510" w:type="dxa"/>
            <w:tcBorders>
              <w:top w:val="single" w:sz="6" w:space="0" w:color="auto"/>
              <w:left w:val="single" w:sz="6" w:space="0" w:color="auto"/>
              <w:bottom w:val="single" w:sz="6" w:space="0" w:color="auto"/>
              <w:right w:val="single" w:sz="6" w:space="0" w:color="auto"/>
            </w:tcBorders>
          </w:tcPr>
          <w:p w14:paraId="0FB0742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2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14:paraId="0FB0743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37"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2"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w:t>
            </w:r>
          </w:p>
        </w:tc>
        <w:tc>
          <w:tcPr>
            <w:tcW w:w="4007" w:type="dxa"/>
            <w:tcBorders>
              <w:top w:val="single" w:sz="6" w:space="0" w:color="auto"/>
              <w:left w:val="single" w:sz="6" w:space="0" w:color="auto"/>
              <w:bottom w:val="single" w:sz="6" w:space="0" w:color="auto"/>
              <w:right w:val="single" w:sz="6" w:space="0" w:color="auto"/>
            </w:tcBorders>
          </w:tcPr>
          <w:p w14:paraId="0FB0743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País</w:t>
            </w:r>
          </w:p>
        </w:tc>
        <w:tc>
          <w:tcPr>
            <w:tcW w:w="1510" w:type="dxa"/>
            <w:tcBorders>
              <w:top w:val="single" w:sz="6" w:space="0" w:color="auto"/>
              <w:left w:val="single" w:sz="6" w:space="0" w:color="auto"/>
              <w:bottom w:val="single" w:sz="6" w:space="0" w:color="auto"/>
              <w:right w:val="single" w:sz="6" w:space="0" w:color="auto"/>
            </w:tcBorders>
          </w:tcPr>
          <w:p w14:paraId="0FB0743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3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14:paraId="0FB0743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162</w:t>
            </w:r>
          </w:p>
        </w:tc>
      </w:tr>
      <w:tr w:rsidR="00AC2A79" w:rsidRPr="00276953" w14:paraId="0FB0743D"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8"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4</w:t>
            </w:r>
          </w:p>
        </w:tc>
        <w:tc>
          <w:tcPr>
            <w:tcW w:w="4007" w:type="dxa"/>
            <w:tcBorders>
              <w:top w:val="single" w:sz="6" w:space="0" w:color="auto"/>
              <w:left w:val="single" w:sz="6" w:space="0" w:color="auto"/>
              <w:bottom w:val="single" w:sz="6" w:space="0" w:color="auto"/>
              <w:right w:val="single" w:sz="6" w:space="0" w:color="auto"/>
            </w:tcBorders>
          </w:tcPr>
          <w:p w14:paraId="0FB0743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Prima emitida</w:t>
            </w:r>
          </w:p>
        </w:tc>
        <w:tc>
          <w:tcPr>
            <w:tcW w:w="1510" w:type="dxa"/>
            <w:tcBorders>
              <w:top w:val="single" w:sz="6" w:space="0" w:color="auto"/>
              <w:left w:val="single" w:sz="6" w:space="0" w:color="auto"/>
              <w:bottom w:val="single" w:sz="6" w:space="0" w:color="auto"/>
              <w:right w:val="single" w:sz="6" w:space="0" w:color="auto"/>
            </w:tcBorders>
          </w:tcPr>
          <w:p w14:paraId="0FB0743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3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3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E"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5</w:t>
            </w:r>
          </w:p>
        </w:tc>
        <w:tc>
          <w:tcPr>
            <w:tcW w:w="4007" w:type="dxa"/>
            <w:tcBorders>
              <w:top w:val="single" w:sz="6" w:space="0" w:color="auto"/>
              <w:left w:val="single" w:sz="6" w:space="0" w:color="auto"/>
              <w:bottom w:val="single" w:sz="6" w:space="0" w:color="auto"/>
              <w:right w:val="single" w:sz="6" w:space="0" w:color="auto"/>
            </w:tcBorders>
          </w:tcPr>
          <w:p w14:paraId="0FB0743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Prima retenida </w:t>
            </w:r>
          </w:p>
        </w:tc>
        <w:tc>
          <w:tcPr>
            <w:tcW w:w="1510" w:type="dxa"/>
            <w:tcBorders>
              <w:top w:val="single" w:sz="6" w:space="0" w:color="auto"/>
              <w:left w:val="single" w:sz="6" w:space="0" w:color="auto"/>
              <w:bottom w:val="single" w:sz="6" w:space="0" w:color="auto"/>
              <w:right w:val="single" w:sz="6" w:space="0" w:color="auto"/>
            </w:tcBorders>
          </w:tcPr>
          <w:p w14:paraId="0FB0744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4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4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14:paraId="0FB0744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Prima devengada</w:t>
            </w:r>
          </w:p>
        </w:tc>
        <w:tc>
          <w:tcPr>
            <w:tcW w:w="1510" w:type="dxa"/>
            <w:tcBorders>
              <w:top w:val="single" w:sz="6" w:space="0" w:color="auto"/>
              <w:left w:val="single" w:sz="6" w:space="0" w:color="auto"/>
              <w:bottom w:val="single" w:sz="6" w:space="0" w:color="auto"/>
              <w:right w:val="single" w:sz="6" w:space="0" w:color="auto"/>
            </w:tcBorders>
          </w:tcPr>
          <w:p w14:paraId="0FB0744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4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F"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4A"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14:paraId="0FB0744B"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Suma asegurada</w:t>
            </w:r>
          </w:p>
        </w:tc>
        <w:tc>
          <w:tcPr>
            <w:tcW w:w="1510" w:type="dxa"/>
            <w:tcBorders>
              <w:top w:val="single" w:sz="6" w:space="0" w:color="auto"/>
              <w:left w:val="single" w:sz="6" w:space="0" w:color="auto"/>
              <w:bottom w:val="single" w:sz="6" w:space="0" w:color="auto"/>
              <w:right w:val="single" w:sz="6" w:space="0" w:color="auto"/>
            </w:tcBorders>
          </w:tcPr>
          <w:p w14:paraId="0FB0744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15</w:t>
            </w:r>
          </w:p>
        </w:tc>
        <w:tc>
          <w:tcPr>
            <w:tcW w:w="1384" w:type="dxa"/>
            <w:gridSpan w:val="2"/>
            <w:tcBorders>
              <w:top w:val="single" w:sz="6" w:space="0" w:color="auto"/>
              <w:left w:val="single" w:sz="6" w:space="0" w:color="auto"/>
              <w:bottom w:val="single" w:sz="6" w:space="0" w:color="auto"/>
              <w:right w:val="double" w:sz="6" w:space="0" w:color="auto"/>
            </w:tcBorders>
          </w:tcPr>
          <w:p w14:paraId="0FB0744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5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50"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14:paraId="0FB07451"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Comisión directa</w:t>
            </w:r>
          </w:p>
        </w:tc>
        <w:tc>
          <w:tcPr>
            <w:tcW w:w="1510" w:type="dxa"/>
            <w:tcBorders>
              <w:top w:val="single" w:sz="6" w:space="0" w:color="auto"/>
              <w:left w:val="single" w:sz="6" w:space="0" w:color="auto"/>
              <w:bottom w:val="single" w:sz="6" w:space="0" w:color="auto"/>
              <w:right w:val="single" w:sz="6" w:space="0" w:color="auto"/>
            </w:tcBorders>
          </w:tcPr>
          <w:p w14:paraId="0FB0745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53" w14:textId="0F2F47C2" w:rsidR="00AC2A79" w:rsidRPr="00276953" w:rsidRDefault="00322C09" w:rsidP="00276953">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1384" w:type="dxa"/>
            <w:gridSpan w:val="2"/>
            <w:tcBorders>
              <w:top w:val="single" w:sz="6" w:space="0" w:color="auto"/>
              <w:left w:val="single" w:sz="6" w:space="0" w:color="auto"/>
              <w:bottom w:val="single" w:sz="6" w:space="0" w:color="auto"/>
              <w:right w:val="double" w:sz="6" w:space="0" w:color="auto"/>
            </w:tcBorders>
          </w:tcPr>
          <w:p w14:paraId="0FB0745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5B" w14:textId="77777777" w:rsidTr="00F51255">
        <w:trPr>
          <w:trHeight w:val="144"/>
        </w:trPr>
        <w:tc>
          <w:tcPr>
            <w:tcW w:w="865" w:type="dxa"/>
            <w:tcBorders>
              <w:top w:val="single" w:sz="6" w:space="0" w:color="auto"/>
              <w:left w:val="double" w:sz="6" w:space="0" w:color="auto"/>
              <w:bottom w:val="single" w:sz="6" w:space="0" w:color="auto"/>
              <w:right w:val="single" w:sz="6" w:space="0" w:color="auto"/>
            </w:tcBorders>
          </w:tcPr>
          <w:p w14:paraId="0FB0745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14:paraId="0FB0745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emisión</w:t>
            </w:r>
          </w:p>
        </w:tc>
        <w:tc>
          <w:tcPr>
            <w:tcW w:w="1510" w:type="dxa"/>
            <w:tcBorders>
              <w:top w:val="single" w:sz="6" w:space="0" w:color="auto"/>
              <w:left w:val="single" w:sz="6" w:space="0" w:color="auto"/>
              <w:bottom w:val="single" w:sz="6" w:space="0" w:color="auto"/>
              <w:right w:val="single" w:sz="6" w:space="0" w:color="auto"/>
            </w:tcBorders>
          </w:tcPr>
          <w:p w14:paraId="0FB0745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45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45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aaaammdd</w:t>
            </w:r>
          </w:p>
        </w:tc>
      </w:tr>
    </w:tbl>
    <w:p w14:paraId="0FB0745C" w14:textId="77777777" w:rsidR="00B521F2" w:rsidRPr="00276953" w:rsidRDefault="00B521F2" w:rsidP="00276953">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11"/>
        <w:gridCol w:w="4032"/>
        <w:gridCol w:w="1519"/>
        <w:gridCol w:w="1024"/>
        <w:gridCol w:w="1362"/>
      </w:tblGrid>
      <w:tr w:rsidR="00AC2A79" w:rsidRPr="00276953" w14:paraId="0FB0745F" w14:textId="77777777" w:rsidTr="00456C7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0FB0745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Archivo Plano “Siniestros”</w:t>
            </w:r>
          </w:p>
        </w:tc>
      </w:tr>
      <w:tr w:rsidR="00AC2A79" w:rsidRPr="00276953" w14:paraId="0FB07465"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0FB0746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0FB0746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14:paraId="0FB0746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62" w:type="dxa"/>
            <w:tcBorders>
              <w:top w:val="single" w:sz="6" w:space="0" w:color="auto"/>
              <w:left w:val="single" w:sz="6" w:space="0" w:color="auto"/>
              <w:bottom w:val="single" w:sz="6" w:space="0" w:color="auto"/>
              <w:right w:val="double" w:sz="6" w:space="0" w:color="auto"/>
            </w:tcBorders>
          </w:tcPr>
          <w:p w14:paraId="0FB07464"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3"/>
              <w:t>*</w:t>
            </w:r>
          </w:p>
        </w:tc>
      </w:tr>
      <w:tr w:rsidR="00AC2A79" w:rsidRPr="00276953" w14:paraId="0FB0746B"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0FB0746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9" w:type="dxa"/>
            <w:tcBorders>
              <w:top w:val="single" w:sz="6" w:space="0" w:color="auto"/>
              <w:left w:val="single" w:sz="6" w:space="0" w:color="auto"/>
              <w:bottom w:val="single" w:sz="6" w:space="0" w:color="auto"/>
              <w:right w:val="single" w:sz="6" w:space="0" w:color="auto"/>
            </w:tcBorders>
          </w:tcPr>
          <w:p w14:paraId="0FB0746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0FB07469"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62" w:type="dxa"/>
            <w:tcBorders>
              <w:top w:val="single" w:sz="6" w:space="0" w:color="auto"/>
              <w:left w:val="single" w:sz="6" w:space="0" w:color="auto"/>
              <w:bottom w:val="single" w:sz="6" w:space="0" w:color="auto"/>
              <w:right w:val="double" w:sz="6" w:space="0" w:color="auto"/>
            </w:tcBorders>
          </w:tcPr>
          <w:p w14:paraId="0FB0746A"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71"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C"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lastRenderedPageBreak/>
              <w:t>2</w:t>
            </w:r>
          </w:p>
        </w:tc>
        <w:tc>
          <w:tcPr>
            <w:tcW w:w="4032" w:type="dxa"/>
            <w:tcBorders>
              <w:top w:val="single" w:sz="6" w:space="0" w:color="auto"/>
              <w:left w:val="single" w:sz="6" w:space="0" w:color="auto"/>
              <w:bottom w:val="single" w:sz="6" w:space="0" w:color="auto"/>
              <w:right w:val="single" w:sz="6" w:space="0" w:color="auto"/>
            </w:tcBorders>
          </w:tcPr>
          <w:p w14:paraId="0FB0746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Plazo</w:t>
            </w:r>
          </w:p>
        </w:tc>
        <w:tc>
          <w:tcPr>
            <w:tcW w:w="1519" w:type="dxa"/>
            <w:tcBorders>
              <w:top w:val="single" w:sz="6" w:space="0" w:color="auto"/>
              <w:left w:val="single" w:sz="6" w:space="0" w:color="auto"/>
              <w:bottom w:val="single" w:sz="6" w:space="0" w:color="auto"/>
              <w:right w:val="single" w:sz="6" w:space="0" w:color="auto"/>
            </w:tcBorders>
          </w:tcPr>
          <w:p w14:paraId="0FB0746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6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14:paraId="0FB0747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77"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2"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0FB0747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14:paraId="0FB0747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0FB0747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20</w:t>
            </w:r>
          </w:p>
        </w:tc>
        <w:tc>
          <w:tcPr>
            <w:tcW w:w="1362" w:type="dxa"/>
            <w:tcBorders>
              <w:top w:val="single" w:sz="6" w:space="0" w:color="auto"/>
              <w:left w:val="single" w:sz="6" w:space="0" w:color="auto"/>
              <w:bottom w:val="single" w:sz="6" w:space="0" w:color="auto"/>
              <w:right w:val="double" w:sz="6" w:space="0" w:color="auto"/>
            </w:tcBorders>
          </w:tcPr>
          <w:p w14:paraId="0FB0747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7D"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8"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0FB0747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insolvencia</w:t>
            </w:r>
          </w:p>
        </w:tc>
        <w:tc>
          <w:tcPr>
            <w:tcW w:w="1519" w:type="dxa"/>
            <w:tcBorders>
              <w:top w:val="single" w:sz="6" w:space="0" w:color="auto"/>
              <w:left w:val="single" w:sz="6" w:space="0" w:color="auto"/>
              <w:bottom w:val="single" w:sz="6" w:space="0" w:color="auto"/>
              <w:right w:val="single" w:sz="6" w:space="0" w:color="auto"/>
            </w:tcBorders>
          </w:tcPr>
          <w:p w14:paraId="0FB0747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0FB0747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62" w:type="dxa"/>
            <w:tcBorders>
              <w:top w:val="single" w:sz="6" w:space="0" w:color="auto"/>
              <w:left w:val="single" w:sz="6" w:space="0" w:color="auto"/>
              <w:bottom w:val="single" w:sz="6" w:space="0" w:color="auto"/>
              <w:right w:val="double" w:sz="6" w:space="0" w:color="auto"/>
            </w:tcBorders>
          </w:tcPr>
          <w:p w14:paraId="0FB0747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163</w:t>
            </w:r>
          </w:p>
        </w:tc>
      </w:tr>
      <w:tr w:rsidR="00AC2A79" w:rsidRPr="00276953" w14:paraId="0FB07483"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E"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0FB0747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14:paraId="0FB0748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8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14:paraId="0FB0748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aaaammdd</w:t>
            </w:r>
          </w:p>
        </w:tc>
      </w:tr>
      <w:tr w:rsidR="00AC2A79" w:rsidRPr="00276953" w14:paraId="0FB07489"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8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0FB0748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14:paraId="0FB0748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8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14:paraId="0FB0748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aaaammdd</w:t>
            </w:r>
          </w:p>
        </w:tc>
      </w:tr>
      <w:tr w:rsidR="00AC2A79" w:rsidRPr="00276953" w14:paraId="0FB0748F"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8A"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0FB0748B"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tcPr>
          <w:p w14:paraId="0FB0748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0FB0748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1362" w:type="dxa"/>
            <w:tcBorders>
              <w:top w:val="single" w:sz="6" w:space="0" w:color="auto"/>
              <w:left w:val="single" w:sz="6" w:space="0" w:color="auto"/>
              <w:bottom w:val="single" w:sz="6" w:space="0" w:color="auto"/>
              <w:right w:val="double" w:sz="6" w:space="0" w:color="auto"/>
            </w:tcBorders>
          </w:tcPr>
          <w:p w14:paraId="0FB0748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16.1</w:t>
            </w:r>
          </w:p>
        </w:tc>
      </w:tr>
      <w:tr w:rsidR="00AC2A79" w:rsidRPr="00276953" w14:paraId="0FB07495"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0"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0FB07491"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País</w:t>
            </w:r>
          </w:p>
        </w:tc>
        <w:tc>
          <w:tcPr>
            <w:tcW w:w="1519" w:type="dxa"/>
            <w:tcBorders>
              <w:top w:val="single" w:sz="6" w:space="0" w:color="auto"/>
              <w:left w:val="single" w:sz="6" w:space="0" w:color="auto"/>
              <w:bottom w:val="single" w:sz="6" w:space="0" w:color="auto"/>
              <w:right w:val="single" w:sz="6" w:space="0" w:color="auto"/>
            </w:tcBorders>
          </w:tcPr>
          <w:p w14:paraId="0FB0749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0FB0749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14:paraId="0FB0749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162</w:t>
            </w:r>
          </w:p>
        </w:tc>
      </w:tr>
      <w:tr w:rsidR="00AC2A79" w:rsidRPr="00276953" w14:paraId="0FB0749B"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0FB0749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del siniestro ocurrido</w:t>
            </w:r>
          </w:p>
        </w:tc>
        <w:tc>
          <w:tcPr>
            <w:tcW w:w="1519" w:type="dxa"/>
            <w:tcBorders>
              <w:top w:val="single" w:sz="6" w:space="0" w:color="auto"/>
              <w:left w:val="single" w:sz="6" w:space="0" w:color="auto"/>
              <w:bottom w:val="single" w:sz="6" w:space="0" w:color="auto"/>
              <w:right w:val="single" w:sz="6" w:space="0" w:color="auto"/>
            </w:tcBorders>
          </w:tcPr>
          <w:p w14:paraId="0FB0749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9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9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A1"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C"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1</w:t>
            </w:r>
            <w:r w:rsidR="00C25A9E" w:rsidRPr="00276953">
              <w:rPr>
                <w:rFonts w:ascii="Soberana Sans" w:hAnsi="Soberana Sans" w:cs="Georgia"/>
                <w:sz w:val="20"/>
                <w:szCs w:val="20"/>
                <w:lang w:val="en-US"/>
              </w:rPr>
              <w:t>0</w:t>
            </w:r>
          </w:p>
        </w:tc>
        <w:tc>
          <w:tcPr>
            <w:tcW w:w="4032" w:type="dxa"/>
            <w:tcBorders>
              <w:top w:val="single" w:sz="6" w:space="0" w:color="auto"/>
              <w:left w:val="single" w:sz="6" w:space="0" w:color="auto"/>
              <w:bottom w:val="single" w:sz="6" w:space="0" w:color="auto"/>
              <w:right w:val="single" w:sz="6" w:space="0" w:color="auto"/>
            </w:tcBorders>
          </w:tcPr>
          <w:p w14:paraId="0FB0749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14:paraId="0FB0749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9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A0"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A7"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0FB074A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del deducible</w:t>
            </w:r>
          </w:p>
        </w:tc>
        <w:tc>
          <w:tcPr>
            <w:tcW w:w="1519" w:type="dxa"/>
            <w:tcBorders>
              <w:top w:val="single" w:sz="6" w:space="0" w:color="auto"/>
              <w:left w:val="single" w:sz="6" w:space="0" w:color="auto"/>
              <w:bottom w:val="single" w:sz="6" w:space="0" w:color="auto"/>
              <w:right w:val="single" w:sz="6" w:space="0" w:color="auto"/>
            </w:tcBorders>
          </w:tcPr>
          <w:p w14:paraId="0FB074A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A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A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AD"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0FB074A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Monto </w:t>
            </w:r>
            <w:r w:rsidR="00482251" w:rsidRPr="00276953">
              <w:rPr>
                <w:rFonts w:ascii="Soberana Sans" w:hAnsi="Soberana Sans" w:cs="Georgia"/>
                <w:b/>
                <w:bCs/>
                <w:sz w:val="20"/>
                <w:szCs w:val="20"/>
              </w:rPr>
              <w:t xml:space="preserve">de </w:t>
            </w:r>
            <w:r w:rsidRPr="00276953">
              <w:rPr>
                <w:rFonts w:ascii="Soberana Sans" w:hAnsi="Soberana Sans" w:cs="Georgia"/>
                <w:b/>
                <w:bCs/>
                <w:sz w:val="20"/>
                <w:szCs w:val="20"/>
              </w:rPr>
              <w:t>coaseguro</w:t>
            </w:r>
          </w:p>
        </w:tc>
        <w:tc>
          <w:tcPr>
            <w:tcW w:w="1519" w:type="dxa"/>
            <w:tcBorders>
              <w:top w:val="single" w:sz="6" w:space="0" w:color="auto"/>
              <w:left w:val="single" w:sz="6" w:space="0" w:color="auto"/>
              <w:bottom w:val="single" w:sz="6" w:space="0" w:color="auto"/>
              <w:right w:val="single" w:sz="6" w:space="0" w:color="auto"/>
            </w:tcBorders>
          </w:tcPr>
          <w:p w14:paraId="0FB074A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A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A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B3"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0FB074A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14:paraId="0FB074B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B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B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B9" w14:textId="77777777" w:rsidTr="005076AD">
        <w:trPr>
          <w:trHeight w:val="144"/>
        </w:trPr>
        <w:tc>
          <w:tcPr>
            <w:tcW w:w="811" w:type="dxa"/>
            <w:tcBorders>
              <w:top w:val="single" w:sz="6" w:space="0" w:color="auto"/>
              <w:left w:val="double" w:sz="6" w:space="0" w:color="auto"/>
              <w:bottom w:val="single" w:sz="6" w:space="0" w:color="auto"/>
              <w:right w:val="single" w:sz="6" w:space="0" w:color="auto"/>
            </w:tcBorders>
          </w:tcPr>
          <w:p w14:paraId="0FB074B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0FB074B5" w14:textId="534E2A2C" w:rsidR="00AC2A79" w:rsidRPr="00276953" w:rsidRDefault="005C294E"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 salvamento</w:t>
            </w:r>
          </w:p>
        </w:tc>
        <w:tc>
          <w:tcPr>
            <w:tcW w:w="1519" w:type="dxa"/>
            <w:tcBorders>
              <w:top w:val="single" w:sz="6" w:space="0" w:color="auto"/>
              <w:left w:val="single" w:sz="6" w:space="0" w:color="auto"/>
              <w:bottom w:val="single" w:sz="6" w:space="0" w:color="auto"/>
              <w:right w:val="single" w:sz="6" w:space="0" w:color="auto"/>
            </w:tcBorders>
          </w:tcPr>
          <w:p w14:paraId="0FB074B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B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B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87498D" w:rsidRPr="00276953" w14:paraId="0FB074BF"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0FB074BA"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0FB074BB" w14:textId="77777777" w:rsidR="0087498D" w:rsidRPr="00276953" w:rsidRDefault="0087498D"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pago del siniestro</w:t>
            </w:r>
          </w:p>
        </w:tc>
        <w:tc>
          <w:tcPr>
            <w:tcW w:w="1519" w:type="dxa"/>
            <w:tcBorders>
              <w:top w:val="single" w:sz="6" w:space="0" w:color="auto"/>
              <w:left w:val="single" w:sz="6" w:space="0" w:color="auto"/>
              <w:bottom w:val="single" w:sz="6" w:space="0" w:color="auto"/>
              <w:right w:val="single" w:sz="6" w:space="0" w:color="auto"/>
            </w:tcBorders>
          </w:tcPr>
          <w:p w14:paraId="0FB074BC"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BD"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single" w:sz="6" w:space="0" w:color="auto"/>
            </w:tcBorders>
          </w:tcPr>
          <w:p w14:paraId="0FB074BE"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aaaammdd</w:t>
            </w:r>
          </w:p>
        </w:tc>
      </w:tr>
      <w:tr w:rsidR="009977C8" w:rsidRPr="00276953" w14:paraId="326EB118"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46981819" w14:textId="73FB62E9" w:rsidR="009977C8" w:rsidRPr="00276953" w:rsidRDefault="004C1581"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53E155F1" w14:textId="398CF411"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contabilización del siniestro</w:t>
            </w:r>
          </w:p>
        </w:tc>
        <w:tc>
          <w:tcPr>
            <w:tcW w:w="1519" w:type="dxa"/>
            <w:tcBorders>
              <w:top w:val="single" w:sz="6" w:space="0" w:color="auto"/>
              <w:left w:val="single" w:sz="6" w:space="0" w:color="auto"/>
              <w:bottom w:val="single" w:sz="6" w:space="0" w:color="auto"/>
              <w:right w:val="single" w:sz="6" w:space="0" w:color="auto"/>
            </w:tcBorders>
          </w:tcPr>
          <w:p w14:paraId="06AAD6BF" w14:textId="6F7C06B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62FD08D8" w14:textId="041A92D2"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single" w:sz="6" w:space="0" w:color="auto"/>
            </w:tcBorders>
          </w:tcPr>
          <w:p w14:paraId="20492DCC" w14:textId="0A7F2AFB"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aaaammdd</w:t>
            </w:r>
          </w:p>
        </w:tc>
      </w:tr>
      <w:tr w:rsidR="009977C8" w:rsidRPr="00276953" w14:paraId="3766B666"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266DCB0C" w14:textId="5E812533"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4C1581" w:rsidRPr="0027695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5D1351B7" w14:textId="6807E782"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recuperado de reaseguro</w:t>
            </w:r>
          </w:p>
        </w:tc>
        <w:tc>
          <w:tcPr>
            <w:tcW w:w="1519" w:type="dxa"/>
            <w:tcBorders>
              <w:top w:val="single" w:sz="6" w:space="0" w:color="auto"/>
              <w:left w:val="single" w:sz="6" w:space="0" w:color="auto"/>
              <w:bottom w:val="single" w:sz="6" w:space="0" w:color="auto"/>
              <w:right w:val="single" w:sz="6" w:space="0" w:color="auto"/>
            </w:tcBorders>
          </w:tcPr>
          <w:p w14:paraId="4932C8D3" w14:textId="12494B3C"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3C4F1D58" w14:textId="20D7EA95"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14</w:t>
            </w:r>
          </w:p>
        </w:tc>
        <w:tc>
          <w:tcPr>
            <w:tcW w:w="1362" w:type="dxa"/>
            <w:tcBorders>
              <w:top w:val="single" w:sz="6" w:space="0" w:color="auto"/>
              <w:left w:val="single" w:sz="6" w:space="0" w:color="auto"/>
              <w:bottom w:val="single" w:sz="6" w:space="0" w:color="auto"/>
              <w:right w:val="single" w:sz="6" w:space="0" w:color="auto"/>
            </w:tcBorders>
          </w:tcPr>
          <w:p w14:paraId="422598E1" w14:textId="164F08EF"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9977C8" w:rsidRPr="00276953" w14:paraId="6750C8D1" w14:textId="77777777" w:rsidTr="00456C72">
        <w:trPr>
          <w:trHeight w:val="144"/>
        </w:trPr>
        <w:tc>
          <w:tcPr>
            <w:tcW w:w="811" w:type="dxa"/>
            <w:tcBorders>
              <w:top w:val="single" w:sz="6" w:space="0" w:color="auto"/>
              <w:left w:val="double" w:sz="6" w:space="0" w:color="auto"/>
              <w:bottom w:val="double" w:sz="6" w:space="0" w:color="auto"/>
              <w:right w:val="single" w:sz="6" w:space="0" w:color="auto"/>
            </w:tcBorders>
          </w:tcPr>
          <w:p w14:paraId="31152BFA" w14:textId="2653342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4C1581" w:rsidRPr="00276953">
              <w:rPr>
                <w:rFonts w:ascii="Soberana Sans" w:hAnsi="Soberana Sans" w:cs="Georgia"/>
                <w:sz w:val="20"/>
                <w:szCs w:val="20"/>
              </w:rPr>
              <w:t>8</w:t>
            </w:r>
          </w:p>
        </w:tc>
        <w:tc>
          <w:tcPr>
            <w:tcW w:w="4032" w:type="dxa"/>
            <w:tcBorders>
              <w:top w:val="single" w:sz="6" w:space="0" w:color="auto"/>
              <w:left w:val="single" w:sz="6" w:space="0" w:color="auto"/>
              <w:bottom w:val="double" w:sz="6" w:space="0" w:color="auto"/>
              <w:right w:val="single" w:sz="6" w:space="0" w:color="auto"/>
            </w:tcBorders>
          </w:tcPr>
          <w:p w14:paraId="1444D98F" w14:textId="0525CD90"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 recuperaciones</w:t>
            </w:r>
          </w:p>
        </w:tc>
        <w:tc>
          <w:tcPr>
            <w:tcW w:w="1519" w:type="dxa"/>
            <w:tcBorders>
              <w:top w:val="single" w:sz="6" w:space="0" w:color="auto"/>
              <w:left w:val="single" w:sz="6" w:space="0" w:color="auto"/>
              <w:bottom w:val="double" w:sz="6" w:space="0" w:color="auto"/>
              <w:right w:val="single" w:sz="6" w:space="0" w:color="auto"/>
            </w:tcBorders>
          </w:tcPr>
          <w:p w14:paraId="305AFE38" w14:textId="164BB1CE"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14:paraId="2DD777D2" w14:textId="70F0F0EB"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14</w:t>
            </w:r>
          </w:p>
        </w:tc>
        <w:tc>
          <w:tcPr>
            <w:tcW w:w="1362" w:type="dxa"/>
            <w:tcBorders>
              <w:top w:val="single" w:sz="6" w:space="0" w:color="auto"/>
              <w:left w:val="single" w:sz="6" w:space="0" w:color="auto"/>
              <w:bottom w:val="double" w:sz="6" w:space="0" w:color="auto"/>
              <w:right w:val="single" w:sz="6" w:space="0" w:color="auto"/>
            </w:tcBorders>
          </w:tcPr>
          <w:p w14:paraId="3E1C8616" w14:textId="6657535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bl>
    <w:p w14:paraId="0FB074C0" w14:textId="77777777" w:rsidR="00343641" w:rsidRPr="00276953" w:rsidRDefault="00343641" w:rsidP="00276953">
      <w:pPr>
        <w:pStyle w:val="Texto"/>
        <w:spacing w:after="120" w:line="240" w:lineRule="auto"/>
        <w:rPr>
          <w:rFonts w:ascii="Soberana Sans" w:hAnsi="Soberana Sans" w:cs="Georgia"/>
          <w:sz w:val="20"/>
          <w:szCs w:val="20"/>
        </w:rPr>
      </w:pPr>
    </w:p>
    <w:p w14:paraId="0FB074C1" w14:textId="77777777" w:rsidR="00AC2A79" w:rsidRPr="00276953" w:rsidRDefault="00AC2A79" w:rsidP="00276953">
      <w:pPr>
        <w:pStyle w:val="Texto"/>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2. DEFINICION DE VARIABLES</w:t>
      </w:r>
    </w:p>
    <w:p w14:paraId="0FB074C2" w14:textId="77777777" w:rsidR="00AC2A79" w:rsidRPr="00276953" w:rsidRDefault="00AC2A79" w:rsidP="00937C89">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 continuación se definen cada una de las variables que conforman los archivos planos estadísticos (AP).</w:t>
      </w:r>
    </w:p>
    <w:p w14:paraId="0FB074C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1. “DATOS GENERALES”</w:t>
      </w:r>
    </w:p>
    <w:p w14:paraId="0FB074C4" w14:textId="2D0AAAED" w:rsidR="00AC2A79" w:rsidRPr="00276953" w:rsidRDefault="00AC2A79" w:rsidP="00937C89">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937C89">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RR8CREDGES009920</w:t>
      </w:r>
      <w:r w:rsidR="00937C89">
        <w:rPr>
          <w:rFonts w:ascii="Soberana Sans" w:hAnsi="Soberana Sans"/>
          <w:b/>
          <w:sz w:val="20"/>
          <w:szCs w:val="20"/>
        </w:rPr>
        <w:t>20</w:t>
      </w:r>
      <w:r w:rsidR="001705D2" w:rsidRPr="00276953">
        <w:rPr>
          <w:rFonts w:ascii="Soberana Sans" w:hAnsi="Soberana Sans"/>
          <w:b/>
          <w:sz w:val="20"/>
          <w:szCs w:val="20"/>
        </w:rPr>
        <w:t>1231.TXT</w:t>
      </w:r>
    </w:p>
    <w:p w14:paraId="0FB074C5"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4C7" w14:textId="30FE316D"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r>
      <w:r w:rsidR="00BE03DD" w:rsidRPr="00276953">
        <w:rPr>
          <w:rFonts w:ascii="Soberana Sans" w:hAnsi="Soberana Sans" w:cs="Georgia"/>
          <w:b/>
          <w:bCs/>
          <w:sz w:val="20"/>
          <w:szCs w:val="20"/>
        </w:rPr>
        <w:t>Fecha de inicio de vigencia</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D0" w14:textId="77777777" w:rsidTr="00456C72">
        <w:trPr>
          <w:cantSplit/>
          <w:trHeight w:val="270"/>
          <w:jc w:val="center"/>
        </w:trPr>
        <w:tc>
          <w:tcPr>
            <w:tcW w:w="340" w:type="dxa"/>
          </w:tcPr>
          <w:p w14:paraId="0FB074C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C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C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C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D1" w14:textId="77777777" w:rsidR="00AC2A79" w:rsidRPr="00276953" w:rsidRDefault="00AC2A79" w:rsidP="00B01F9A">
      <w:pPr>
        <w:pStyle w:val="Texto"/>
        <w:spacing w:after="0" w:line="240" w:lineRule="auto"/>
        <w:ind w:firstLine="289"/>
        <w:rPr>
          <w:rFonts w:ascii="Soberana Sans" w:hAnsi="Soberana Sans" w:cs="Georgia"/>
          <w:sz w:val="20"/>
          <w:szCs w:val="20"/>
        </w:rPr>
      </w:pPr>
    </w:p>
    <w:p w14:paraId="0FB074D2" w14:textId="766B34C9"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r>
      <w:r w:rsidR="00BE03DD" w:rsidRPr="00276953">
        <w:rPr>
          <w:rFonts w:ascii="Soberana Sans" w:hAnsi="Soberana Sans" w:cs="Georgia"/>
          <w:b/>
          <w:bCs/>
          <w:sz w:val="20"/>
          <w:szCs w:val="20"/>
        </w:rPr>
        <w:t>Fecha de fin de vigencia</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DB" w14:textId="77777777" w:rsidTr="00456C72">
        <w:trPr>
          <w:cantSplit/>
          <w:trHeight w:val="270"/>
          <w:jc w:val="center"/>
        </w:trPr>
        <w:tc>
          <w:tcPr>
            <w:tcW w:w="340" w:type="dxa"/>
          </w:tcPr>
          <w:p w14:paraId="0FB074D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D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D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D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DC" w14:textId="77777777" w:rsidR="00D14D21" w:rsidRPr="00276953" w:rsidRDefault="00D14D21" w:rsidP="00276953">
      <w:pPr>
        <w:pStyle w:val="ROMANOS"/>
        <w:spacing w:after="120" w:line="240" w:lineRule="auto"/>
        <w:rPr>
          <w:rFonts w:ascii="Soberana Sans" w:hAnsi="Soberana Sans" w:cs="Georgia"/>
          <w:b/>
          <w:bCs/>
          <w:sz w:val="20"/>
          <w:szCs w:val="20"/>
        </w:rPr>
      </w:pPr>
    </w:p>
    <w:p w14:paraId="0FB074DD" w14:textId="49573125"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cancelación:</w:t>
      </w:r>
      <w:r w:rsidR="00AC2A79" w:rsidRPr="00276953">
        <w:rPr>
          <w:rFonts w:ascii="Soberana Sans" w:hAnsi="Soberana Sans" w:cs="Georgia"/>
          <w:sz w:val="20"/>
          <w:szCs w:val="20"/>
        </w:rPr>
        <w:t xml:space="preserve"> Se debe registrar la fecha en que se efectuó la cancelación contable de la póliza del seguro de crédito. En esta variable se reportarán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E6" w14:textId="77777777" w:rsidTr="00456C72">
        <w:trPr>
          <w:cantSplit/>
          <w:trHeight w:val="270"/>
          <w:jc w:val="center"/>
        </w:trPr>
        <w:tc>
          <w:tcPr>
            <w:tcW w:w="340" w:type="dxa"/>
          </w:tcPr>
          <w:p w14:paraId="0FB074D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E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E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E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E7" w14:textId="77777777" w:rsidR="00AC2A79" w:rsidRPr="00276953" w:rsidRDefault="00AC2A79" w:rsidP="00276953">
      <w:pPr>
        <w:pStyle w:val="ROMANOS"/>
        <w:spacing w:after="120" w:line="240" w:lineRule="auto"/>
        <w:rPr>
          <w:rFonts w:ascii="Soberana Sans" w:hAnsi="Soberana Sans" w:cs="Georgia"/>
          <w:b/>
          <w:bCs/>
          <w:sz w:val="20"/>
          <w:szCs w:val="20"/>
        </w:rPr>
      </w:pPr>
    </w:p>
    <w:p w14:paraId="0FB074E8" w14:textId="2F1EE910"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Estatus:</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20.2</w:t>
      </w:r>
      <w:r w:rsidR="00AC2A79" w:rsidRPr="00276953">
        <w:rPr>
          <w:rFonts w:ascii="Soberana Sans" w:hAnsi="Soberana Sans" w:cs="Georgia"/>
          <w:sz w:val="20"/>
          <w:szCs w:val="20"/>
        </w:rPr>
        <w:t xml:space="preserve"> según el estatus que tiene la póliza al cierre del periodo en reporte.</w:t>
      </w:r>
    </w:p>
    <w:p w14:paraId="0FB074E9" w14:textId="5973A1F0"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Tipo de crédito:</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160</w:t>
      </w:r>
      <w:r w:rsidR="00AC2A79" w:rsidRPr="00276953">
        <w:rPr>
          <w:rFonts w:ascii="Soberana Sans" w:hAnsi="Soberana Sans" w:cs="Georgia"/>
          <w:sz w:val="20"/>
          <w:szCs w:val="20"/>
        </w:rPr>
        <w:t xml:space="preserve"> según si los riesgos de crédito están fuera o dentro del país.</w:t>
      </w:r>
    </w:p>
    <w:p w14:paraId="0FB074EA"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caso que la póliza cubra riesgos tanto fuera como dentro del país, se debe registrar la opción de Mixto.</w:t>
      </w:r>
    </w:p>
    <w:p w14:paraId="0FB074EB" w14:textId="03B71BCD"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Giro:</w:t>
      </w:r>
      <w:r w:rsidR="00AC2A79" w:rsidRPr="00276953">
        <w:rPr>
          <w:rFonts w:ascii="Soberana Sans" w:hAnsi="Soberana Sans" w:cs="Georgia"/>
          <w:sz w:val="20"/>
          <w:szCs w:val="20"/>
        </w:rPr>
        <w:t xml:space="preserve"> Se debe capturar la clave del giro principal o del producto vendido a crédito por el asegurado, según el </w:t>
      </w:r>
      <w:r w:rsidR="00AC2A79" w:rsidRPr="00276953">
        <w:rPr>
          <w:rFonts w:ascii="Soberana Sans" w:hAnsi="Soberana Sans" w:cs="Georgia"/>
          <w:b/>
          <w:bCs/>
          <w:sz w:val="20"/>
          <w:szCs w:val="20"/>
        </w:rPr>
        <w:t>catálogo 4</w:t>
      </w:r>
      <w:r w:rsidR="00AC2A79" w:rsidRPr="00276953">
        <w:rPr>
          <w:rFonts w:ascii="Soberana Sans" w:hAnsi="Soberana Sans" w:cs="Georgia"/>
          <w:sz w:val="20"/>
          <w:szCs w:val="20"/>
        </w:rPr>
        <w:t>. Cuando en el catálogo no aparezca en forma expresa un giro relativo a un producto, proceso o servicio, deberán definir las materias primas o materiales básicos que integran dicho producto para determinar el giro correspondiente.</w:t>
      </w:r>
    </w:p>
    <w:p w14:paraId="0FB074EC" w14:textId="2830A91C"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Tipo de póliza:</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161</w:t>
      </w:r>
      <w:r w:rsidR="00AC2A79" w:rsidRPr="00276953">
        <w:rPr>
          <w:rFonts w:ascii="Soberana Sans" w:hAnsi="Soberana Sans" w:cs="Georgia"/>
          <w:sz w:val="20"/>
          <w:szCs w:val="20"/>
        </w:rPr>
        <w:t xml:space="preserve"> si la póliza cubre solamente un crédito específico o si tiene una cobertura global.</w:t>
      </w:r>
    </w:p>
    <w:p w14:paraId="0FB074ED" w14:textId="07656FC5"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 xml:space="preserve">Moneda: </w:t>
      </w:r>
      <w:r w:rsidR="00AC2A79" w:rsidRPr="00276953">
        <w:rPr>
          <w:rFonts w:ascii="Soberana Sans" w:hAnsi="Soberana Sans" w:cs="Georgia"/>
          <w:sz w:val="20"/>
          <w:szCs w:val="20"/>
        </w:rPr>
        <w:t xml:space="preserve">Se debe capturar de acuerdo al </w:t>
      </w:r>
      <w:r w:rsidR="00AC2A79" w:rsidRPr="00276953">
        <w:rPr>
          <w:rFonts w:ascii="Soberana Sans" w:hAnsi="Soberana Sans" w:cs="Georgia"/>
          <w:b/>
          <w:bCs/>
          <w:sz w:val="20"/>
          <w:szCs w:val="20"/>
        </w:rPr>
        <w:t>catálogo 2.1</w:t>
      </w:r>
      <w:r w:rsidR="00AC2A79" w:rsidRPr="00276953">
        <w:rPr>
          <w:rFonts w:ascii="Soberana Sans" w:hAnsi="Soberana Sans" w:cs="Georgia"/>
          <w:sz w:val="20"/>
          <w:szCs w:val="20"/>
        </w:rPr>
        <w:t>, la clave de la moneda con la cual se emitió la póliza.</w:t>
      </w:r>
    </w:p>
    <w:p w14:paraId="0FB074EE" w14:textId="6487B7D4"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10</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Forma de venta:</w:t>
      </w:r>
      <w:r w:rsidR="00AC2A79" w:rsidRPr="00276953">
        <w:rPr>
          <w:rFonts w:ascii="Soberana Sans" w:hAnsi="Soberana Sans" w:cs="Georgia"/>
          <w:sz w:val="20"/>
          <w:szCs w:val="20"/>
        </w:rPr>
        <w:t xml:space="preserve"> </w:t>
      </w:r>
      <w:r w:rsidR="00D109E2" w:rsidRPr="00276953">
        <w:rPr>
          <w:rFonts w:ascii="Soberana Sans" w:hAnsi="Soberana Sans" w:cs="Georgia"/>
          <w:sz w:val="20"/>
          <w:szCs w:val="20"/>
        </w:rPr>
        <w:t xml:space="preserve">Se debe capturar de acuerdo con el </w:t>
      </w:r>
      <w:r w:rsidR="00D109E2" w:rsidRPr="00276953">
        <w:rPr>
          <w:rFonts w:ascii="Soberana Sans" w:hAnsi="Soberana Sans" w:cs="Georgia"/>
          <w:b/>
          <w:bCs/>
          <w:sz w:val="20"/>
          <w:szCs w:val="20"/>
        </w:rPr>
        <w:t>catálogo 1</w:t>
      </w:r>
      <w:r w:rsidR="00D109E2" w:rsidRPr="00276953">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2D254D" w:rsidRPr="00276953">
        <w:rPr>
          <w:rFonts w:ascii="Soberana Sans" w:hAnsi="Soberana Sans" w:cs="Georgia"/>
          <w:sz w:val="20"/>
          <w:szCs w:val="20"/>
        </w:rPr>
        <w:t xml:space="preserve"> </w:t>
      </w:r>
    </w:p>
    <w:p w14:paraId="0FB074F0" w14:textId="77777777" w:rsidR="00D14D21" w:rsidRPr="00276953" w:rsidRDefault="00D14D21" w:rsidP="00973FC1">
      <w:pPr>
        <w:pStyle w:val="Texto"/>
        <w:spacing w:after="0" w:line="240" w:lineRule="auto"/>
        <w:ind w:firstLine="0"/>
        <w:jc w:val="center"/>
        <w:rPr>
          <w:rFonts w:ascii="Soberana Sans" w:hAnsi="Soberana Sans" w:cs="Georgia"/>
          <w:b/>
          <w:bCs/>
          <w:sz w:val="20"/>
          <w:szCs w:val="20"/>
        </w:rPr>
      </w:pPr>
    </w:p>
    <w:p w14:paraId="0FB074F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2. “EMISION”</w:t>
      </w:r>
    </w:p>
    <w:p w14:paraId="0FB074F2" w14:textId="2996E0DF" w:rsidR="00AC2A79" w:rsidRPr="00276953" w:rsidRDefault="00AC2A79" w:rsidP="00B01F9A">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B01F9A">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RR8CREEMIS009920</w:t>
      </w:r>
      <w:r w:rsidR="00B01F9A">
        <w:rPr>
          <w:rFonts w:ascii="Soberana Sans" w:hAnsi="Soberana Sans"/>
          <w:b/>
          <w:sz w:val="20"/>
          <w:szCs w:val="20"/>
        </w:rPr>
        <w:t>20</w:t>
      </w:r>
      <w:r w:rsidR="001705D2" w:rsidRPr="00276953">
        <w:rPr>
          <w:rFonts w:ascii="Soberana Sans" w:hAnsi="Soberana Sans"/>
          <w:b/>
          <w:sz w:val="20"/>
          <w:szCs w:val="20"/>
        </w:rPr>
        <w:t>1231.TXT</w:t>
      </w:r>
    </w:p>
    <w:p w14:paraId="0FB074F3"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4F4"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Plazo:</w:t>
      </w:r>
      <w:r w:rsidR="00AC2A79" w:rsidRPr="00276953">
        <w:rPr>
          <w:rFonts w:ascii="Soberana Sans" w:hAnsi="Soberana Sans" w:cs="Georgia"/>
          <w:sz w:val="20"/>
          <w:szCs w:val="20"/>
        </w:rPr>
        <w:t xml:space="preserve"> Se debe capturar el número de días al que se haya pactado la operación de crédito, en este concepto sólo se reportarán aquellos plazos que tengan movimientos en el periodo que se reporta.</w:t>
      </w:r>
    </w:p>
    <w:p w14:paraId="0FB074F5" w14:textId="734B459F"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el caso de que se hayan realizado pagos anticipados de primas en el año del reporte y se desconozca el plazo del crédito, se capturará el plazo máximo de días que se tienen para los créditos</w:t>
      </w:r>
      <w:r w:rsidR="00CB0F35" w:rsidRPr="00276953">
        <w:rPr>
          <w:rFonts w:ascii="Soberana Sans" w:hAnsi="Soberana Sans" w:cs="Georgia"/>
          <w:sz w:val="20"/>
          <w:szCs w:val="20"/>
        </w:rPr>
        <w:t xml:space="preserve"> </w:t>
      </w:r>
      <w:r w:rsidR="00587088" w:rsidRPr="00276953">
        <w:rPr>
          <w:rFonts w:ascii="Soberana Sans" w:hAnsi="Soberana Sans" w:cs="Georgia"/>
          <w:sz w:val="20"/>
          <w:szCs w:val="20"/>
        </w:rPr>
        <w:t xml:space="preserve">del </w:t>
      </w:r>
      <w:r w:rsidR="008F4BD0" w:rsidRPr="00276953">
        <w:rPr>
          <w:rFonts w:ascii="Soberana Sans" w:hAnsi="Soberana Sans" w:cs="Georgia"/>
          <w:sz w:val="20"/>
          <w:szCs w:val="20"/>
        </w:rPr>
        <w:t>asegurado</w:t>
      </w:r>
      <w:r w:rsidRPr="00276953">
        <w:rPr>
          <w:rFonts w:ascii="Soberana Sans" w:hAnsi="Soberana Sans" w:cs="Georgia"/>
          <w:sz w:val="20"/>
          <w:szCs w:val="20"/>
        </w:rPr>
        <w:t>.</w:t>
      </w:r>
    </w:p>
    <w:p w14:paraId="0FB074F6"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 xml:space="preserve">País: </w:t>
      </w:r>
      <w:r w:rsidR="00AC2A79" w:rsidRPr="00276953">
        <w:rPr>
          <w:rFonts w:ascii="Soberana Sans" w:hAnsi="Soberana Sans" w:cs="Georgia"/>
          <w:sz w:val="20"/>
          <w:szCs w:val="20"/>
        </w:rPr>
        <w:t xml:space="preserve">Se debe capturar de acuerdo al </w:t>
      </w:r>
      <w:r w:rsidR="00AC2A79" w:rsidRPr="00276953">
        <w:rPr>
          <w:rFonts w:ascii="Soberana Sans" w:hAnsi="Soberana Sans" w:cs="Georgia"/>
          <w:b/>
          <w:bCs/>
          <w:sz w:val="20"/>
          <w:szCs w:val="20"/>
        </w:rPr>
        <w:t>catálogo 162</w:t>
      </w:r>
      <w:r w:rsidR="00AC2A79" w:rsidRPr="00276953">
        <w:rPr>
          <w:rFonts w:ascii="Soberana Sans" w:hAnsi="Soberana Sans" w:cs="Georgia"/>
          <w:sz w:val="20"/>
          <w:szCs w:val="20"/>
        </w:rPr>
        <w:t>, el país en el cual se encuentra el comprador al que se le está otorgando el crédito. Cuando el tipo de crédito sea interno, se capturará la opción “No aplica (interno)”.</w:t>
      </w:r>
    </w:p>
    <w:p w14:paraId="0FB074F7"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el caso de que se hayan realizado pagos anticipados de primas en el año del reporte y se desconozca la distribución de las ventas por país, se capturará la opción de “país no especificado”.</w:t>
      </w:r>
    </w:p>
    <w:p w14:paraId="0FB074F8"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emitida:</w:t>
      </w:r>
      <w:r w:rsidR="00AC2A79" w:rsidRPr="00276953">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p>
    <w:p w14:paraId="0FB074F9"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retenida:</w:t>
      </w:r>
      <w:r w:rsidR="00AC2A79" w:rsidRPr="00276953">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0FB074FA" w14:textId="53543E14"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devengada:</w:t>
      </w:r>
      <w:r w:rsidR="00AC2A79" w:rsidRPr="00276953">
        <w:rPr>
          <w:rFonts w:ascii="Soberana Sans" w:hAnsi="Soberana Sans" w:cs="Georgia"/>
          <w:sz w:val="20"/>
          <w:szCs w:val="20"/>
        </w:rPr>
        <w:t xml:space="preserve"> Se debe reportar la parte proporcional de la prima emitida que se devengó </w:t>
      </w:r>
      <w:r w:rsidR="00B972F4" w:rsidRPr="00276953">
        <w:rPr>
          <w:rFonts w:ascii="Soberana Sans" w:hAnsi="Soberana Sans" w:cs="Georgia"/>
          <w:sz w:val="20"/>
          <w:szCs w:val="20"/>
        </w:rPr>
        <w:t>hasta el cierre del ejercicio</w:t>
      </w:r>
      <w:r w:rsidR="00AC2A79" w:rsidRPr="00276953">
        <w:rPr>
          <w:rFonts w:ascii="Soberana Sans" w:hAnsi="Soberana Sans" w:cs="Georgia"/>
          <w:sz w:val="20"/>
          <w:szCs w:val="20"/>
        </w:rPr>
        <w:t>, considerando pólizas y endosos emitidos tanto en el periodo de referencia, como los emitidos en periodos anteriores.</w:t>
      </w:r>
    </w:p>
    <w:p w14:paraId="0FB074FB"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lastRenderedPageBreak/>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Suma asegurada:</w:t>
      </w:r>
      <w:r w:rsidR="00AC2A79" w:rsidRPr="00276953">
        <w:rPr>
          <w:rFonts w:ascii="Soberana Sans" w:hAnsi="Soberana Sans" w:cs="Georgia"/>
          <w:sz w:val="20"/>
          <w:szCs w:val="20"/>
        </w:rPr>
        <w:t xml:space="preserve"> Se debe reportar el monto total de ventas</w:t>
      </w:r>
      <w:r w:rsidR="00D14D21" w:rsidRPr="00276953">
        <w:rPr>
          <w:rFonts w:ascii="Soberana Sans" w:hAnsi="Soberana Sans" w:cs="Georgia"/>
          <w:sz w:val="20"/>
          <w:szCs w:val="20"/>
        </w:rPr>
        <w:t xml:space="preserve"> </w:t>
      </w:r>
      <w:r w:rsidR="00AC2A79" w:rsidRPr="00276953">
        <w:rPr>
          <w:rFonts w:ascii="Soberana Sans" w:hAnsi="Soberana Sans" w:cs="Georgia"/>
          <w:sz w:val="20"/>
          <w:szCs w:val="20"/>
        </w:rPr>
        <w:t>por el asegurado</w:t>
      </w:r>
      <w:r w:rsidR="00C46418" w:rsidRPr="00276953">
        <w:rPr>
          <w:rFonts w:ascii="Soberana Sans" w:hAnsi="Soberana Sans" w:cs="Georgia"/>
          <w:sz w:val="20"/>
          <w:szCs w:val="20"/>
        </w:rPr>
        <w:t xml:space="preserve"> realizadas</w:t>
      </w:r>
      <w:r w:rsidR="00D14D21" w:rsidRPr="00276953">
        <w:rPr>
          <w:rFonts w:ascii="Soberana Sans" w:hAnsi="Soberana Sans" w:cs="Georgia"/>
          <w:sz w:val="20"/>
          <w:szCs w:val="20"/>
        </w:rPr>
        <w:t xml:space="preserve"> durante toda la vigencia de la póliza</w:t>
      </w:r>
      <w:r w:rsidR="00AC2A79" w:rsidRPr="00276953">
        <w:rPr>
          <w:rFonts w:ascii="Soberana Sans" w:hAnsi="Soberana Sans" w:cs="Georgia"/>
          <w:sz w:val="20"/>
          <w:szCs w:val="20"/>
        </w:rPr>
        <w:t>.</w:t>
      </w:r>
    </w:p>
    <w:p w14:paraId="0FB074FC"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Comisión directa:</w:t>
      </w:r>
      <w:r w:rsidR="00AC2A79" w:rsidRPr="00276953">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FB074FD"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emisión:</w:t>
      </w:r>
      <w:r w:rsidR="00AC2A79" w:rsidRPr="00276953">
        <w:rPr>
          <w:rFonts w:ascii="Soberana Sans" w:hAnsi="Soberana Sans"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506" w14:textId="77777777" w:rsidTr="00456C72">
        <w:trPr>
          <w:cantSplit/>
          <w:trHeight w:val="270"/>
          <w:jc w:val="center"/>
        </w:trPr>
        <w:tc>
          <w:tcPr>
            <w:tcW w:w="340" w:type="dxa"/>
          </w:tcPr>
          <w:p w14:paraId="0FB074F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F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50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50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50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07" w14:textId="77777777" w:rsidR="00AC2A79" w:rsidRPr="00276953" w:rsidRDefault="00AC2A79" w:rsidP="00276953">
      <w:pPr>
        <w:pStyle w:val="Texto"/>
        <w:spacing w:after="120" w:line="240" w:lineRule="auto"/>
        <w:rPr>
          <w:rFonts w:ascii="Soberana Sans" w:hAnsi="Soberana Sans" w:cs="Georgia"/>
          <w:sz w:val="20"/>
          <w:szCs w:val="20"/>
        </w:rPr>
      </w:pPr>
    </w:p>
    <w:p w14:paraId="0FB07508"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3. “SINIESTROS”</w:t>
      </w:r>
    </w:p>
    <w:p w14:paraId="0FB07509" w14:textId="3AC897D9" w:rsidR="00AC2A79" w:rsidRPr="00276953" w:rsidRDefault="00AC2A79" w:rsidP="00B01F9A">
      <w:pPr>
        <w:pStyle w:val="Texto"/>
        <w:spacing w:after="120" w:line="240" w:lineRule="auto"/>
        <w:ind w:firstLine="0"/>
        <w:rPr>
          <w:rFonts w:ascii="Soberana Sans" w:hAnsi="Soberana Sans" w:cs="Georgia"/>
          <w:b/>
          <w:bCs/>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B01F9A">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RR8CRESINS009920</w:t>
      </w:r>
      <w:r w:rsidR="00B01F9A">
        <w:rPr>
          <w:rFonts w:ascii="Soberana Sans" w:hAnsi="Soberana Sans"/>
          <w:b/>
          <w:sz w:val="20"/>
          <w:szCs w:val="20"/>
        </w:rPr>
        <w:t>20</w:t>
      </w:r>
      <w:r w:rsidR="001705D2" w:rsidRPr="00276953">
        <w:rPr>
          <w:rFonts w:ascii="Soberana Sans" w:hAnsi="Soberana Sans"/>
          <w:b/>
          <w:sz w:val="20"/>
          <w:szCs w:val="20"/>
        </w:rPr>
        <w:t>1231.TXT</w:t>
      </w:r>
    </w:p>
    <w:p w14:paraId="0FB0750A"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50B"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Plazo:</w:t>
      </w:r>
      <w:r w:rsidR="00AC2A79" w:rsidRPr="00276953">
        <w:rPr>
          <w:rFonts w:ascii="Soberana Sans" w:hAnsi="Soberana Sans" w:cs="Georgia"/>
          <w:sz w:val="20"/>
          <w:szCs w:val="20"/>
        </w:rPr>
        <w:t xml:space="preserve"> Se debe capturar el número de días al que se haya pactado la operación de crédito, en este concepto sólo se reportarán aquellos plazos que tengan movimientos en el periodo que se reporta.</w:t>
      </w:r>
    </w:p>
    <w:p w14:paraId="0FB0750C"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 xml:space="preserve">Número de siniestro: </w:t>
      </w:r>
      <w:r w:rsidR="00AC2A79" w:rsidRPr="00276953">
        <w:rPr>
          <w:rFonts w:ascii="Soberana Sans" w:hAnsi="Soberana Sans" w:cs="Georgia"/>
          <w:sz w:val="20"/>
          <w:szCs w:val="20"/>
        </w:rPr>
        <w:t>Se debe capturar la clave que la misma Institución le asignó al siniestro ocurrido, por lo que cada siniestro tendrá una clave diferente.</w:t>
      </w:r>
    </w:p>
    <w:p w14:paraId="0FB0750D"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Tipo de insolvencia:</w:t>
      </w:r>
      <w:r w:rsidR="00AC2A79" w:rsidRPr="00276953">
        <w:rPr>
          <w:rFonts w:ascii="Soberana Sans" w:hAnsi="Soberana Sans" w:cs="Georgia"/>
          <w:sz w:val="20"/>
          <w:szCs w:val="20"/>
        </w:rPr>
        <w:t xml:space="preserve"> Se debe especificar de acuerdo al </w:t>
      </w:r>
      <w:r w:rsidR="00AC2A79" w:rsidRPr="00276953">
        <w:rPr>
          <w:rFonts w:ascii="Soberana Sans" w:hAnsi="Soberana Sans" w:cs="Georgia"/>
          <w:b/>
          <w:sz w:val="20"/>
          <w:szCs w:val="20"/>
        </w:rPr>
        <w:t>catálogo 163</w:t>
      </w:r>
      <w:r w:rsidR="00AC2A79" w:rsidRPr="00276953">
        <w:rPr>
          <w:rFonts w:ascii="Soberana Sans" w:hAnsi="Soberana Sans" w:cs="Georgia"/>
          <w:sz w:val="20"/>
          <w:szCs w:val="20"/>
        </w:rPr>
        <w:t>, la causa de la reclamación de la póliza.</w:t>
      </w:r>
    </w:p>
    <w:p w14:paraId="0FB0750E"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Insolvencia de Hecho:</w:t>
      </w:r>
      <w:r w:rsidRPr="00276953">
        <w:rPr>
          <w:rFonts w:ascii="Soberana Sans" w:hAnsi="Soberana Sans" w:cs="Georgia"/>
          <w:sz w:val="20"/>
          <w:szCs w:val="20"/>
        </w:rPr>
        <w:t xml:space="preserve"> Ocurre cuando el Comprador no utiliza los mecanismos legales correspondientes pero se determina que no puede efectuar el pago.</w:t>
      </w:r>
    </w:p>
    <w:p w14:paraId="0FB0750F"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Insolvencia Legal:</w:t>
      </w:r>
      <w:r w:rsidRPr="00276953">
        <w:rPr>
          <w:rFonts w:ascii="Soberana Sans" w:hAnsi="Soberana Sans" w:cs="Georgia"/>
          <w:sz w:val="20"/>
          <w:szCs w:val="20"/>
        </w:rPr>
        <w:t xml:space="preserve"> Cuando existe una situación jurídica clara, definida, como la Quiebra, Suspensión de pagos o alguna similar en el país deudor.</w:t>
      </w:r>
    </w:p>
    <w:p w14:paraId="0FB07510"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Mora Prolongada:</w:t>
      </w:r>
      <w:r w:rsidRPr="00276953">
        <w:rPr>
          <w:rFonts w:ascii="Soberana Sans" w:hAnsi="Soberana Sans" w:cs="Georgia"/>
          <w:sz w:val="20"/>
          <w:szCs w:val="20"/>
        </w:rPr>
        <w:t xml:space="preserve"> Se configura cuando un crédito no es pagado en el plazo establecido para la mora después de su vencimiento.</w:t>
      </w:r>
    </w:p>
    <w:p w14:paraId="0FB07511"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Riesgo Político:</w:t>
      </w:r>
      <w:r w:rsidRPr="00276953">
        <w:rPr>
          <w:rFonts w:ascii="Soberana Sans" w:hAnsi="Soberana Sans" w:cs="Georgia"/>
          <w:sz w:val="20"/>
          <w:szCs w:val="20"/>
        </w:rPr>
        <w:t xml:space="preserve"> Ocurre cuando el comprador, ubicado fuera del territorio mexicano, no puede efectuar el pago como consecuencia directa de algún acontecimiento político en el país del comprador.</w:t>
      </w:r>
    </w:p>
    <w:p w14:paraId="0FB07512"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ocurrencia del siniestro:</w:t>
      </w:r>
      <w:r w:rsidR="00AC2A79" w:rsidRPr="00276953">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C2A79" w:rsidRPr="00276953" w14:paraId="0FB0751B" w14:textId="77777777" w:rsidTr="00456C72">
        <w:trPr>
          <w:cantSplit/>
          <w:jc w:val="center"/>
        </w:trPr>
        <w:tc>
          <w:tcPr>
            <w:tcW w:w="425" w:type="dxa"/>
          </w:tcPr>
          <w:p w14:paraId="0FB0751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1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1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1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1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1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1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284" w:type="dxa"/>
          </w:tcPr>
          <w:p w14:paraId="0FB0751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1C" w14:textId="77777777" w:rsidR="00AC2A79" w:rsidRPr="00276953" w:rsidRDefault="00AC2A79" w:rsidP="00276953">
      <w:pPr>
        <w:pStyle w:val="Texto"/>
        <w:spacing w:after="120" w:line="240" w:lineRule="auto"/>
        <w:rPr>
          <w:rFonts w:ascii="Soberana Sans" w:hAnsi="Soberana Sans" w:cs="Georgia"/>
          <w:sz w:val="20"/>
          <w:szCs w:val="20"/>
        </w:rPr>
      </w:pPr>
    </w:p>
    <w:p w14:paraId="0FB0751D" w14:textId="3F63A402"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reporte del siniestro:</w:t>
      </w:r>
      <w:r w:rsidR="00AC2A79" w:rsidRPr="00276953">
        <w:rPr>
          <w:rFonts w:ascii="Soberana Sans" w:hAnsi="Soberana Sans" w:cs="Georgia"/>
          <w:sz w:val="20"/>
          <w:szCs w:val="20"/>
        </w:rPr>
        <w:t xml:space="preserve"> </w:t>
      </w:r>
      <w:r w:rsidR="00B01F9A" w:rsidRPr="0083173C">
        <w:rPr>
          <w:rFonts w:ascii="Soberana Sans" w:hAnsi="Soberana Sans" w:cs="Georgia"/>
          <w:sz w:val="20"/>
          <w:szCs w:val="20"/>
        </w:rPr>
        <w:t>Indicar la fecha en que el siniestro fue re</w:t>
      </w:r>
      <w:r w:rsidR="00B01F9A">
        <w:rPr>
          <w:rFonts w:ascii="Soberana Sans" w:hAnsi="Soberana Sans" w:cs="Georgia"/>
          <w:sz w:val="20"/>
          <w:szCs w:val="20"/>
        </w:rPr>
        <w:t>clamado por el asegurado</w:t>
      </w:r>
      <w:r w:rsidR="00AC2A79" w:rsidRPr="00276953">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14"/>
      </w:tblGrid>
      <w:tr w:rsidR="00AC2A79" w:rsidRPr="00276953" w14:paraId="0FB07526" w14:textId="77777777" w:rsidTr="00456C72">
        <w:trPr>
          <w:cantSplit/>
          <w:jc w:val="center"/>
        </w:trPr>
        <w:tc>
          <w:tcPr>
            <w:tcW w:w="425" w:type="dxa"/>
          </w:tcPr>
          <w:p w14:paraId="0FB0751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1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2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2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2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2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2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14" w:type="dxa"/>
          </w:tcPr>
          <w:p w14:paraId="0FB0752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27" w14:textId="77777777" w:rsidR="00D14D21" w:rsidRPr="00276953" w:rsidRDefault="00D14D21" w:rsidP="00276953">
      <w:pPr>
        <w:pStyle w:val="ROMANOS"/>
        <w:spacing w:after="120" w:line="240" w:lineRule="auto"/>
        <w:rPr>
          <w:rFonts w:ascii="Soberana Sans" w:hAnsi="Soberana Sans" w:cs="Georgia"/>
          <w:b/>
          <w:bCs/>
          <w:sz w:val="20"/>
          <w:szCs w:val="20"/>
        </w:rPr>
      </w:pPr>
    </w:p>
    <w:p w14:paraId="0FB07528"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Entidad:</w:t>
      </w:r>
      <w:r w:rsidR="00AC2A79" w:rsidRPr="00276953">
        <w:rPr>
          <w:rFonts w:ascii="Soberana Sans" w:hAnsi="Soberana Sans" w:cs="Georgia"/>
          <w:sz w:val="20"/>
          <w:szCs w:val="20"/>
        </w:rPr>
        <w:t xml:space="preserve"> Se debe capturar según el </w:t>
      </w:r>
      <w:r w:rsidR="00AC2A79" w:rsidRPr="00276953">
        <w:rPr>
          <w:rFonts w:ascii="Soberana Sans" w:hAnsi="Soberana Sans" w:cs="Georgia"/>
          <w:b/>
          <w:sz w:val="20"/>
          <w:szCs w:val="20"/>
        </w:rPr>
        <w:t>catálogo 16.1</w:t>
      </w:r>
      <w:r w:rsidR="00AC2A79" w:rsidRPr="00276953">
        <w:rPr>
          <w:rFonts w:ascii="Soberana Sans" w:hAnsi="Soberana Sans" w:cs="Georgia"/>
          <w:sz w:val="20"/>
          <w:szCs w:val="20"/>
        </w:rPr>
        <w:t>, la entidad federativa del país en donde ocurrió el siniestro. En el caso que el tipo de crédito sea de exportación, se capturará la clave de la opción “No aplica (exportación)”.</w:t>
      </w:r>
    </w:p>
    <w:p w14:paraId="0FB07529"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País:</w:t>
      </w:r>
      <w:r w:rsidR="00AC2A79" w:rsidRPr="00276953">
        <w:rPr>
          <w:rFonts w:ascii="Soberana Sans" w:hAnsi="Soberana Sans" w:cs="Georgia"/>
          <w:sz w:val="20"/>
          <w:szCs w:val="20"/>
        </w:rPr>
        <w:t xml:space="preserve"> Se debe capturar la clave asignada a cada país en donde ocurrió el siniestro, según el </w:t>
      </w:r>
      <w:r w:rsidR="00AC2A79" w:rsidRPr="00276953">
        <w:rPr>
          <w:rFonts w:ascii="Soberana Sans" w:hAnsi="Soberana Sans" w:cs="Georgia"/>
          <w:b/>
          <w:bCs/>
          <w:sz w:val="20"/>
          <w:szCs w:val="20"/>
        </w:rPr>
        <w:t>catálogo 162</w:t>
      </w:r>
      <w:r w:rsidR="00AC2A79" w:rsidRPr="00276953">
        <w:rPr>
          <w:rFonts w:ascii="Soberana Sans" w:hAnsi="Soberana Sans" w:cs="Georgia"/>
          <w:sz w:val="20"/>
          <w:szCs w:val="20"/>
        </w:rPr>
        <w:t>. En el caso que el tipo de crédito sea interno, se capturará la opción “No aplica (interno)”.</w:t>
      </w:r>
    </w:p>
    <w:p w14:paraId="0FB0752A" w14:textId="07016A9E"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lastRenderedPageBreak/>
        <w:t>9</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Monto del siniestro ocurrido:</w:t>
      </w:r>
      <w:r w:rsidR="00AC2A79" w:rsidRPr="00276953">
        <w:rPr>
          <w:rFonts w:ascii="Soberana Sans" w:hAnsi="Soberana Sans"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w:t>
      </w:r>
      <w:r w:rsidR="003A2839" w:rsidRPr="00276953">
        <w:rPr>
          <w:rFonts w:ascii="Soberana Sans" w:hAnsi="Soberana Sans" w:cs="Georgia"/>
          <w:sz w:val="20"/>
          <w:szCs w:val="20"/>
        </w:rPr>
        <w:t xml:space="preserve"> iniciales</w:t>
      </w:r>
      <w:r w:rsidR="00AC2A79" w:rsidRPr="00276953">
        <w:rPr>
          <w:rFonts w:ascii="Soberana Sans" w:hAnsi="Soberana Sans" w:cs="Georgia"/>
          <w:sz w:val="20"/>
          <w:szCs w:val="20"/>
        </w:rPr>
        <w:t xml:space="preserve"> estimadas más/menos los ajustes a las reservas.</w:t>
      </w:r>
    </w:p>
    <w:p w14:paraId="0FB0752B"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0</w:t>
      </w:r>
      <w:r w:rsidRPr="00276953">
        <w:rPr>
          <w:rFonts w:ascii="Soberana Sans" w:hAnsi="Soberana Sans" w:cs="Georgia"/>
          <w:b/>
          <w:bCs/>
          <w:sz w:val="20"/>
          <w:szCs w:val="20"/>
        </w:rPr>
        <w:t>.</w:t>
      </w:r>
      <w:r w:rsidRPr="00276953">
        <w:rPr>
          <w:rFonts w:ascii="Soberana Sans" w:hAnsi="Soberana Sans" w:cs="Georgia"/>
          <w:b/>
          <w:bCs/>
          <w:sz w:val="20"/>
          <w:szCs w:val="20"/>
        </w:rPr>
        <w:tab/>
        <w:t>Monto pagado:</w:t>
      </w:r>
      <w:r w:rsidRPr="00276953">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0FB0752C" w14:textId="1C0BFF1E"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1</w:t>
      </w:r>
      <w:r w:rsidRPr="00276953">
        <w:rPr>
          <w:rFonts w:ascii="Soberana Sans" w:hAnsi="Soberana Sans" w:cs="Georgia"/>
          <w:b/>
          <w:bCs/>
          <w:sz w:val="20"/>
          <w:szCs w:val="20"/>
        </w:rPr>
        <w:t>.</w:t>
      </w:r>
      <w:r w:rsidRPr="00276953">
        <w:rPr>
          <w:rFonts w:ascii="Soberana Sans" w:hAnsi="Soberana Sans" w:cs="Georgia"/>
          <w:b/>
          <w:bCs/>
          <w:sz w:val="20"/>
          <w:szCs w:val="20"/>
        </w:rPr>
        <w:tab/>
        <w:t>Monto del deducible:</w:t>
      </w:r>
      <w:r w:rsidRPr="00276953">
        <w:rPr>
          <w:rFonts w:ascii="Soberana Sans" w:hAnsi="Soberana Sans" w:cs="Georgia"/>
          <w:sz w:val="20"/>
          <w:szCs w:val="20"/>
        </w:rPr>
        <w:t xml:space="preserve"> Se debe reportar el importe total </w:t>
      </w:r>
      <w:r w:rsidR="006C0647" w:rsidRPr="00276953">
        <w:rPr>
          <w:rFonts w:ascii="Soberana Sans" w:hAnsi="Soberana Sans" w:cs="Georgia"/>
          <w:sz w:val="20"/>
          <w:szCs w:val="20"/>
        </w:rPr>
        <w:t xml:space="preserve">a </w:t>
      </w:r>
      <w:r w:rsidRPr="00276953">
        <w:rPr>
          <w:rFonts w:ascii="Soberana Sans" w:hAnsi="Soberana Sans" w:cs="Georgia"/>
          <w:sz w:val="20"/>
          <w:szCs w:val="20"/>
        </w:rPr>
        <w:t>cargo del asegurado</w:t>
      </w:r>
      <w:r w:rsidR="006C0647" w:rsidRPr="00276953">
        <w:rPr>
          <w:rFonts w:ascii="Soberana Sans" w:hAnsi="Soberana Sans" w:cs="Georgia"/>
          <w:sz w:val="20"/>
          <w:szCs w:val="20"/>
        </w:rPr>
        <w:t xml:space="preserve"> por</w:t>
      </w:r>
      <w:r w:rsidR="00605617" w:rsidRPr="00276953">
        <w:rPr>
          <w:rFonts w:ascii="Soberana Sans" w:hAnsi="Soberana Sans" w:cs="Georgia"/>
          <w:sz w:val="20"/>
          <w:szCs w:val="20"/>
        </w:rPr>
        <w:t xml:space="preserve"> deducible,</w:t>
      </w:r>
      <w:r w:rsidRPr="00276953">
        <w:rPr>
          <w:rFonts w:ascii="Soberana Sans" w:hAnsi="Soberana Sans" w:cs="Georgia"/>
          <w:sz w:val="20"/>
          <w:szCs w:val="20"/>
        </w:rPr>
        <w:t xml:space="preserve"> correspondiente a su participación en los siniestros pagados dentro del periodo del reporte.</w:t>
      </w:r>
      <w:r w:rsidR="00B845BA" w:rsidRPr="00276953">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0FB0752D" w14:textId="2FE66420"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2</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Monto </w:t>
      </w:r>
      <w:r w:rsidR="00482251" w:rsidRPr="00276953">
        <w:rPr>
          <w:rFonts w:ascii="Soberana Sans" w:hAnsi="Soberana Sans" w:cs="Georgia"/>
          <w:b/>
          <w:bCs/>
          <w:sz w:val="20"/>
          <w:szCs w:val="20"/>
        </w:rPr>
        <w:t xml:space="preserve">de </w:t>
      </w:r>
      <w:r w:rsidRPr="00276953">
        <w:rPr>
          <w:rFonts w:ascii="Soberana Sans" w:hAnsi="Soberana Sans" w:cs="Georgia"/>
          <w:b/>
          <w:bCs/>
          <w:sz w:val="20"/>
          <w:szCs w:val="20"/>
        </w:rPr>
        <w:t>coaseguro:</w:t>
      </w:r>
      <w:r w:rsidRPr="00276953">
        <w:rPr>
          <w:rFonts w:ascii="Soberana Sans" w:hAnsi="Soberana Sans" w:cs="Georgia"/>
          <w:sz w:val="20"/>
          <w:szCs w:val="20"/>
        </w:rPr>
        <w:t xml:space="preserve"> Se debe reportar el importe total a cargo del asegurado </w:t>
      </w:r>
      <w:r w:rsidR="006C0647" w:rsidRPr="00276953">
        <w:rPr>
          <w:rFonts w:ascii="Soberana Sans" w:hAnsi="Soberana Sans" w:cs="Georgia"/>
          <w:sz w:val="20"/>
          <w:szCs w:val="20"/>
        </w:rPr>
        <w:t xml:space="preserve">por coaseguro, </w:t>
      </w:r>
      <w:r w:rsidRPr="00276953">
        <w:rPr>
          <w:rFonts w:ascii="Soberana Sans" w:hAnsi="Soberana Sans" w:cs="Georgia"/>
          <w:sz w:val="20"/>
          <w:szCs w:val="20"/>
        </w:rPr>
        <w:t>correspondiente a su participación en los siniestros pagados dentro del periodo del reporte.</w:t>
      </w:r>
    </w:p>
    <w:p w14:paraId="0FB0752E"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El monto de coaseguro se debe aplicar después de haber descontado al siniestro ocurrido el deducible.</w:t>
      </w:r>
    </w:p>
    <w:p w14:paraId="0FB0752F"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3</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Gastos de </w:t>
      </w:r>
      <w:r w:rsidR="00D14D21" w:rsidRPr="00276953">
        <w:rPr>
          <w:rFonts w:ascii="Soberana Sans" w:hAnsi="Soberana Sans" w:cs="Georgia"/>
          <w:b/>
          <w:bCs/>
          <w:sz w:val="20"/>
          <w:szCs w:val="20"/>
        </w:rPr>
        <w:t>a</w:t>
      </w:r>
      <w:r w:rsidRPr="00276953">
        <w:rPr>
          <w:rFonts w:ascii="Soberana Sans" w:hAnsi="Soberana Sans" w:cs="Georgia"/>
          <w:b/>
          <w:bCs/>
          <w:sz w:val="20"/>
          <w:szCs w:val="20"/>
        </w:rPr>
        <w:t>juste:</w:t>
      </w:r>
      <w:r w:rsidRPr="00276953">
        <w:rPr>
          <w:rFonts w:ascii="Soberana Sans" w:hAnsi="Soberana Sans" w:cs="Georgia"/>
          <w:sz w:val="20"/>
          <w:szCs w:val="20"/>
        </w:rPr>
        <w:t xml:space="preserve"> Es el monto que considera los gastos directos de ajuste del siniestro generados por la atención del mismo, inclusive para los casos de siniestros improcedentes.</w:t>
      </w:r>
    </w:p>
    <w:p w14:paraId="0FB07530" w14:textId="60C0ABBA"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4</w:t>
      </w:r>
      <w:r w:rsidRPr="00276953">
        <w:rPr>
          <w:rFonts w:ascii="Soberana Sans" w:hAnsi="Soberana Sans" w:cs="Georgia"/>
          <w:b/>
          <w:bCs/>
          <w:sz w:val="20"/>
          <w:szCs w:val="20"/>
        </w:rPr>
        <w:t>.</w:t>
      </w:r>
      <w:r w:rsidRPr="00276953">
        <w:rPr>
          <w:rFonts w:ascii="Soberana Sans" w:hAnsi="Soberana Sans" w:cs="Georgia"/>
          <w:b/>
          <w:bCs/>
          <w:sz w:val="20"/>
          <w:szCs w:val="20"/>
        </w:rPr>
        <w:tab/>
      </w:r>
      <w:r w:rsidR="005C294E" w:rsidRPr="00276953">
        <w:rPr>
          <w:rFonts w:ascii="Soberana Sans" w:hAnsi="Soberana Sans" w:cs="Georgia"/>
          <w:b/>
          <w:bCs/>
          <w:sz w:val="20"/>
          <w:szCs w:val="20"/>
        </w:rPr>
        <w:t>Monto de salvamento</w:t>
      </w:r>
      <w:r w:rsidR="007B66D0" w:rsidRPr="00276953">
        <w:rPr>
          <w:rFonts w:ascii="Soberana Sans" w:hAnsi="Soberana Sans" w:cs="Georgia"/>
          <w:b/>
          <w:bCs/>
          <w:sz w:val="20"/>
          <w:szCs w:val="20"/>
        </w:rPr>
        <w:t xml:space="preserve">: </w:t>
      </w:r>
      <w:r w:rsidR="000955BB" w:rsidRPr="00276953">
        <w:rPr>
          <w:rFonts w:ascii="Soberana Sans" w:hAnsi="Soberana Sans" w:cs="Georgia"/>
          <w:sz w:val="20"/>
          <w:szCs w:val="20"/>
        </w:rPr>
        <w:t>Es el monto obtenido por la Institución por concepto de salvamentos del siniestro ocurrido</w:t>
      </w:r>
      <w:r w:rsidRPr="00276953">
        <w:rPr>
          <w:rFonts w:ascii="Soberana Sans" w:hAnsi="Soberana Sans" w:cs="Georgia"/>
          <w:sz w:val="20"/>
          <w:szCs w:val="20"/>
        </w:rPr>
        <w:t>.</w:t>
      </w:r>
    </w:p>
    <w:p w14:paraId="0FB07531" w14:textId="77777777" w:rsidR="0087498D" w:rsidRPr="00276953" w:rsidRDefault="0087498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15.</w:t>
      </w:r>
      <w:r w:rsidRPr="00276953">
        <w:rPr>
          <w:rFonts w:ascii="Soberana Sans" w:hAnsi="Soberana Sans" w:cs="Georgia"/>
          <w:sz w:val="20"/>
          <w:szCs w:val="20"/>
        </w:rPr>
        <w:tab/>
      </w:r>
      <w:r w:rsidRPr="00276953">
        <w:rPr>
          <w:rFonts w:ascii="Soberana Sans" w:hAnsi="Soberana Sans" w:cs="Georgia"/>
          <w:b/>
          <w:bCs/>
          <w:sz w:val="20"/>
          <w:szCs w:val="20"/>
        </w:rPr>
        <w:t xml:space="preserve">Fecha de pago del siniestro: </w:t>
      </w:r>
      <w:r w:rsidRPr="00276953">
        <w:rPr>
          <w:rFonts w:ascii="Soberana Sans" w:hAnsi="Soberana Sans" w:cs="Georgia"/>
          <w:sz w:val="20"/>
          <w:szCs w:val="20"/>
        </w:rPr>
        <w:t>Indicar la fecha en que se realizó el pago del siniestro por parte de la Institución.</w:t>
      </w:r>
    </w:p>
    <w:p w14:paraId="0FB07532" w14:textId="77777777" w:rsidR="0087498D" w:rsidRPr="00276953" w:rsidRDefault="0087498D" w:rsidP="00276953">
      <w:pPr>
        <w:pStyle w:val="ROMANOS"/>
        <w:tabs>
          <w:tab w:val="clear" w:pos="720"/>
          <w:tab w:val="left" w:pos="709"/>
        </w:tabs>
        <w:spacing w:after="120" w:line="240" w:lineRule="auto"/>
        <w:rPr>
          <w:rFonts w:ascii="Soberana Sans" w:hAnsi="Soberana Sans" w:cs="Georgia"/>
          <w:sz w:val="20"/>
          <w:szCs w:val="20"/>
        </w:rPr>
      </w:pPr>
      <w:r w:rsidRPr="00276953">
        <w:rPr>
          <w:rFonts w:ascii="Soberana Sans" w:hAnsi="Soberana Sans" w:cs="Georgia"/>
          <w:sz w:val="20"/>
          <w:szCs w:val="20"/>
        </w:rPr>
        <w:tab/>
        <w:t xml:space="preserve">En caso de existir más de un pago en el período de reporte para el mismo siniestro, </w:t>
      </w:r>
      <w:r w:rsidR="00060885" w:rsidRPr="00276953">
        <w:rPr>
          <w:rFonts w:ascii="Soberana Sans" w:hAnsi="Soberana Sans" w:cs="Georgia"/>
          <w:sz w:val="20"/>
          <w:szCs w:val="20"/>
        </w:rPr>
        <w:t>plazo y pa</w:t>
      </w:r>
      <w:r w:rsidR="00002373" w:rsidRPr="00276953">
        <w:rPr>
          <w:rFonts w:ascii="Soberana Sans" w:hAnsi="Soberana Sans" w:cs="Georgia"/>
          <w:sz w:val="20"/>
          <w:szCs w:val="20"/>
        </w:rPr>
        <w:t>í</w:t>
      </w:r>
      <w:r w:rsidR="00060885" w:rsidRPr="00276953">
        <w:rPr>
          <w:rFonts w:ascii="Soberana Sans" w:hAnsi="Soberana Sans" w:cs="Georgia"/>
          <w:sz w:val="20"/>
          <w:szCs w:val="20"/>
        </w:rPr>
        <w:t>s</w:t>
      </w:r>
      <w:r w:rsidRPr="00276953">
        <w:rPr>
          <w:rFonts w:ascii="Soberana Sans" w:hAnsi="Soberana Sans" w:cs="Georgia"/>
          <w:sz w:val="20"/>
          <w:szCs w:val="20"/>
        </w:rPr>
        <w:t>,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7498D" w:rsidRPr="00276953" w14:paraId="0FB0753B" w14:textId="77777777" w:rsidTr="008A6E23">
        <w:trPr>
          <w:cantSplit/>
          <w:jc w:val="center"/>
        </w:trPr>
        <w:tc>
          <w:tcPr>
            <w:tcW w:w="425" w:type="dxa"/>
          </w:tcPr>
          <w:p w14:paraId="0FB07533"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34"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35"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36"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37"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38"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39"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d</w:t>
            </w:r>
          </w:p>
        </w:tc>
        <w:tc>
          <w:tcPr>
            <w:tcW w:w="284" w:type="dxa"/>
          </w:tcPr>
          <w:p w14:paraId="0FB0753A"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d</w:t>
            </w:r>
          </w:p>
        </w:tc>
      </w:tr>
    </w:tbl>
    <w:p w14:paraId="597FFD31" w14:textId="77777777" w:rsidR="00B01F9A" w:rsidRDefault="00B01F9A" w:rsidP="00B01F9A">
      <w:pPr>
        <w:pStyle w:val="Texto"/>
        <w:tabs>
          <w:tab w:val="left" w:pos="709"/>
        </w:tabs>
        <w:spacing w:after="0" w:line="240" w:lineRule="auto"/>
        <w:ind w:left="709" w:hanging="425"/>
        <w:rPr>
          <w:rFonts w:ascii="Soberana Sans" w:hAnsi="Soberana Sans" w:cs="Georgia"/>
          <w:b/>
          <w:bCs/>
          <w:sz w:val="20"/>
          <w:szCs w:val="20"/>
        </w:rPr>
      </w:pPr>
    </w:p>
    <w:p w14:paraId="2B1D29AB" w14:textId="77777777" w:rsidR="003C584B" w:rsidRDefault="0003639C" w:rsidP="00276953">
      <w:pPr>
        <w:pStyle w:val="Texto"/>
        <w:tabs>
          <w:tab w:val="left" w:pos="709"/>
        </w:tabs>
        <w:spacing w:after="120" w:line="240" w:lineRule="auto"/>
        <w:ind w:left="709" w:hanging="425"/>
        <w:rPr>
          <w:rFonts w:ascii="Soberana Sans" w:hAnsi="Soberana Sans" w:cs="Georgia"/>
          <w:sz w:val="20"/>
          <w:szCs w:val="20"/>
        </w:rPr>
      </w:pPr>
      <w:r w:rsidRPr="00276953">
        <w:rPr>
          <w:rFonts w:ascii="Soberana Sans" w:hAnsi="Soberana Sans" w:cs="Georgia"/>
          <w:b/>
          <w:bCs/>
          <w:sz w:val="20"/>
          <w:szCs w:val="20"/>
        </w:rPr>
        <w:t>1</w:t>
      </w:r>
      <w:r w:rsidR="00B01F9A">
        <w:rPr>
          <w:rFonts w:ascii="Soberana Sans" w:hAnsi="Soberana Sans" w:cs="Georgia"/>
          <w:b/>
          <w:bCs/>
          <w:sz w:val="20"/>
          <w:szCs w:val="20"/>
        </w:rPr>
        <w:t>6</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Fecha de contabilización del siniestro: </w:t>
      </w:r>
      <w:r w:rsidRPr="00276953">
        <w:rPr>
          <w:rFonts w:ascii="Soberana Sans" w:hAnsi="Soberana Sans" w:cs="Georgia"/>
          <w:sz w:val="20"/>
          <w:szCs w:val="20"/>
        </w:rPr>
        <w:t>Se reportará la fecha en que la Institución contabilizó la reclamación del siniestro por primera vez</w:t>
      </w:r>
      <w:r w:rsidR="003C584B">
        <w:rPr>
          <w:rFonts w:ascii="Soberana Sans" w:hAnsi="Soberana Sans" w:cs="Georgia"/>
          <w:sz w:val="20"/>
          <w:szCs w:val="20"/>
        </w:rPr>
        <w:t>, es decir, se apertura la reserva</w:t>
      </w:r>
      <w:r w:rsidRPr="00276953">
        <w:rPr>
          <w:rFonts w:ascii="Soberana Sans" w:hAnsi="Soberana Sans" w:cs="Georgia"/>
          <w:sz w:val="20"/>
          <w:szCs w:val="20"/>
        </w:rPr>
        <w:t xml:space="preserve">. </w:t>
      </w:r>
    </w:p>
    <w:p w14:paraId="21806C43" w14:textId="0E56EDB3" w:rsidR="003C584B" w:rsidRDefault="003C584B" w:rsidP="00276953">
      <w:pPr>
        <w:pStyle w:val="Texto"/>
        <w:tabs>
          <w:tab w:val="left" w:pos="709"/>
        </w:tabs>
        <w:spacing w:after="120" w:line="240" w:lineRule="auto"/>
        <w:ind w:left="709" w:hanging="425"/>
        <w:rPr>
          <w:rFonts w:ascii="Soberana Sans" w:hAnsi="Soberana Sans" w:cs="Georgia"/>
          <w:sz w:val="20"/>
          <w:szCs w:val="20"/>
        </w:rPr>
      </w:pPr>
      <w:r>
        <w:rPr>
          <w:rFonts w:ascii="Soberana Sans" w:hAnsi="Soberana Sans" w:cs="Georgia"/>
          <w:sz w:val="20"/>
          <w:szCs w:val="20"/>
        </w:rPr>
        <w:tab/>
        <w:t>En el caso de siniestros improcedentes que no tengan reserva abierta, se reportará la fecha en la que se contabilizaron los gastos de ajuste</w:t>
      </w:r>
    </w:p>
    <w:p w14:paraId="16704A1F" w14:textId="37E9AC51" w:rsidR="0003639C" w:rsidRPr="00276953" w:rsidRDefault="003C584B" w:rsidP="00276953">
      <w:pPr>
        <w:pStyle w:val="Texto"/>
        <w:tabs>
          <w:tab w:val="left" w:pos="709"/>
        </w:tabs>
        <w:spacing w:after="120" w:line="240" w:lineRule="auto"/>
        <w:ind w:left="709" w:hanging="425"/>
        <w:rPr>
          <w:rFonts w:ascii="Soberana Sans" w:hAnsi="Soberana Sans" w:cs="Georgia"/>
          <w:sz w:val="20"/>
          <w:szCs w:val="20"/>
        </w:rPr>
      </w:pPr>
      <w:r>
        <w:rPr>
          <w:rFonts w:ascii="Soberana Sans" w:hAnsi="Soberana Sans" w:cs="Georgia"/>
          <w:sz w:val="20"/>
          <w:szCs w:val="20"/>
        </w:rPr>
        <w:tab/>
      </w:r>
      <w:r w:rsidR="0003639C" w:rsidRPr="00276953">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03639C" w:rsidRPr="00276953" w14:paraId="676EDF91" w14:textId="77777777" w:rsidTr="00AA45D1">
        <w:trPr>
          <w:cantSplit/>
          <w:jc w:val="center"/>
        </w:trPr>
        <w:tc>
          <w:tcPr>
            <w:tcW w:w="425" w:type="dxa"/>
            <w:tcBorders>
              <w:top w:val="nil"/>
              <w:left w:val="single" w:sz="6" w:space="0" w:color="auto"/>
              <w:bottom w:val="single" w:sz="6" w:space="0" w:color="auto"/>
              <w:right w:val="single" w:sz="6" w:space="0" w:color="auto"/>
            </w:tcBorders>
            <w:hideMark/>
          </w:tcPr>
          <w:p w14:paraId="6CD84214"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354" w:type="dxa"/>
            <w:tcBorders>
              <w:top w:val="nil"/>
              <w:left w:val="single" w:sz="6" w:space="0" w:color="auto"/>
              <w:bottom w:val="single" w:sz="6" w:space="0" w:color="auto"/>
              <w:right w:val="single" w:sz="6" w:space="0" w:color="auto"/>
            </w:tcBorders>
            <w:hideMark/>
          </w:tcPr>
          <w:p w14:paraId="3F6BE9A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26" w:type="dxa"/>
            <w:tcBorders>
              <w:top w:val="nil"/>
              <w:left w:val="single" w:sz="6" w:space="0" w:color="auto"/>
              <w:bottom w:val="single" w:sz="6" w:space="0" w:color="auto"/>
              <w:right w:val="single" w:sz="6" w:space="0" w:color="auto"/>
            </w:tcBorders>
            <w:hideMark/>
          </w:tcPr>
          <w:p w14:paraId="29EFBD8E"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25" w:type="dxa"/>
            <w:tcBorders>
              <w:top w:val="nil"/>
              <w:left w:val="single" w:sz="6" w:space="0" w:color="auto"/>
              <w:bottom w:val="single" w:sz="6" w:space="0" w:color="auto"/>
              <w:right w:val="single" w:sz="6" w:space="0" w:color="auto"/>
            </w:tcBorders>
            <w:hideMark/>
          </w:tcPr>
          <w:p w14:paraId="6D47BD2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37" w:type="dxa"/>
            <w:tcBorders>
              <w:top w:val="nil"/>
              <w:left w:val="single" w:sz="6" w:space="0" w:color="auto"/>
              <w:bottom w:val="single" w:sz="6" w:space="0" w:color="auto"/>
              <w:right w:val="single" w:sz="6" w:space="0" w:color="auto"/>
            </w:tcBorders>
            <w:hideMark/>
          </w:tcPr>
          <w:p w14:paraId="7430C028"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m</w:t>
            </w:r>
          </w:p>
        </w:tc>
        <w:tc>
          <w:tcPr>
            <w:tcW w:w="425" w:type="dxa"/>
            <w:tcBorders>
              <w:top w:val="nil"/>
              <w:left w:val="single" w:sz="6" w:space="0" w:color="auto"/>
              <w:bottom w:val="single" w:sz="6" w:space="0" w:color="auto"/>
              <w:right w:val="single" w:sz="6" w:space="0" w:color="auto"/>
            </w:tcBorders>
            <w:hideMark/>
          </w:tcPr>
          <w:p w14:paraId="0D48BEE3"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m</w:t>
            </w:r>
          </w:p>
        </w:tc>
        <w:tc>
          <w:tcPr>
            <w:tcW w:w="414" w:type="dxa"/>
            <w:tcBorders>
              <w:top w:val="nil"/>
              <w:left w:val="single" w:sz="6" w:space="0" w:color="auto"/>
              <w:bottom w:val="single" w:sz="6" w:space="0" w:color="auto"/>
              <w:right w:val="single" w:sz="6" w:space="0" w:color="auto"/>
            </w:tcBorders>
            <w:hideMark/>
          </w:tcPr>
          <w:p w14:paraId="3ACFC3C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d</w:t>
            </w:r>
          </w:p>
        </w:tc>
        <w:tc>
          <w:tcPr>
            <w:tcW w:w="284" w:type="dxa"/>
            <w:tcBorders>
              <w:top w:val="nil"/>
              <w:left w:val="single" w:sz="6" w:space="0" w:color="auto"/>
              <w:bottom w:val="single" w:sz="6" w:space="0" w:color="auto"/>
              <w:right w:val="single" w:sz="6" w:space="0" w:color="auto"/>
            </w:tcBorders>
            <w:hideMark/>
          </w:tcPr>
          <w:p w14:paraId="4F96CE22"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d</w:t>
            </w:r>
          </w:p>
        </w:tc>
      </w:tr>
    </w:tbl>
    <w:p w14:paraId="2383A920" w14:textId="77777777" w:rsidR="0003639C" w:rsidRPr="00276953" w:rsidRDefault="0003639C" w:rsidP="00276953">
      <w:pPr>
        <w:pStyle w:val="ROMANOS"/>
        <w:tabs>
          <w:tab w:val="clear" w:pos="720"/>
          <w:tab w:val="left" w:pos="284"/>
        </w:tabs>
        <w:spacing w:after="120" w:line="240" w:lineRule="auto"/>
        <w:ind w:left="284" w:hanging="284"/>
        <w:rPr>
          <w:rFonts w:ascii="Soberana Sans" w:hAnsi="Soberana Sans" w:cs="Georgia"/>
          <w:b/>
          <w:bCs/>
          <w:sz w:val="20"/>
          <w:szCs w:val="20"/>
        </w:rPr>
      </w:pPr>
    </w:p>
    <w:p w14:paraId="0CFBF63D" w14:textId="15D70797" w:rsidR="0003639C" w:rsidRPr="00276953" w:rsidRDefault="0003639C" w:rsidP="00276953">
      <w:pPr>
        <w:pStyle w:val="Texto"/>
        <w:tabs>
          <w:tab w:val="left" w:pos="709"/>
        </w:tabs>
        <w:spacing w:after="120" w:line="240" w:lineRule="auto"/>
        <w:ind w:left="709" w:hanging="425"/>
        <w:rPr>
          <w:rFonts w:ascii="Soberana Sans" w:hAnsi="Soberana Sans" w:cs="Georgia"/>
          <w:b/>
          <w:bCs/>
          <w:sz w:val="20"/>
          <w:szCs w:val="20"/>
        </w:rPr>
      </w:pPr>
      <w:r w:rsidRPr="00276953">
        <w:rPr>
          <w:rFonts w:ascii="Soberana Sans" w:hAnsi="Soberana Sans" w:cs="Georgia"/>
          <w:b/>
          <w:bCs/>
          <w:sz w:val="20"/>
          <w:szCs w:val="20"/>
        </w:rPr>
        <w:t>1</w:t>
      </w:r>
      <w:r w:rsidR="00B01F9A">
        <w:rPr>
          <w:rFonts w:ascii="Soberana Sans" w:hAnsi="Soberana Sans" w:cs="Georgia"/>
          <w:b/>
          <w:bCs/>
          <w:sz w:val="20"/>
          <w:szCs w:val="20"/>
        </w:rPr>
        <w:t>7</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Monto recuperado de reaseguro: </w:t>
      </w:r>
      <w:r w:rsidRPr="00276953">
        <w:rPr>
          <w:rFonts w:ascii="Soberana Sans" w:hAnsi="Soberana Sans" w:cs="Georgia"/>
          <w:sz w:val="20"/>
          <w:szCs w:val="20"/>
        </w:rPr>
        <w:t>Se reportará el monto estimado a recuperar de reaseguro de las reclamaciones contabilizadas en el ejercicio, de acuerdo a los contratos de reaseguro proporcionales.</w:t>
      </w:r>
    </w:p>
    <w:p w14:paraId="39222BD2" w14:textId="3F5088EC" w:rsidR="0003639C" w:rsidRPr="00276953" w:rsidRDefault="00B01F9A" w:rsidP="00B01F9A">
      <w:pPr>
        <w:pStyle w:val="ROMANOS"/>
        <w:tabs>
          <w:tab w:val="clear" w:pos="720"/>
          <w:tab w:val="left" w:pos="709"/>
        </w:tabs>
        <w:spacing w:after="120" w:line="240" w:lineRule="auto"/>
        <w:ind w:left="709" w:hanging="425"/>
        <w:rPr>
          <w:rFonts w:ascii="Soberana Sans" w:hAnsi="Soberana Sans" w:cs="Georgia"/>
          <w:b/>
          <w:bCs/>
          <w:sz w:val="20"/>
          <w:szCs w:val="20"/>
        </w:rPr>
      </w:pPr>
      <w:r>
        <w:rPr>
          <w:rFonts w:ascii="Soberana Sans" w:hAnsi="Soberana Sans" w:cs="Georgia"/>
          <w:b/>
          <w:bCs/>
          <w:sz w:val="20"/>
          <w:szCs w:val="20"/>
        </w:rPr>
        <w:t>18.</w:t>
      </w:r>
      <w:r>
        <w:rPr>
          <w:rFonts w:ascii="Soberana Sans" w:hAnsi="Soberana Sans" w:cs="Georgia"/>
          <w:b/>
          <w:bCs/>
          <w:sz w:val="20"/>
          <w:szCs w:val="20"/>
        </w:rPr>
        <w:tab/>
      </w:r>
      <w:r w:rsidR="0003639C" w:rsidRPr="00276953">
        <w:rPr>
          <w:rFonts w:ascii="Soberana Sans" w:hAnsi="Soberana Sans" w:cs="Georgia"/>
          <w:b/>
          <w:bCs/>
          <w:sz w:val="20"/>
          <w:szCs w:val="20"/>
        </w:rPr>
        <w:t xml:space="preserve">Monto de recuperaciones: </w:t>
      </w:r>
      <w:r w:rsidR="0003639C" w:rsidRPr="00276953">
        <w:rPr>
          <w:rFonts w:ascii="Soberana Sans" w:hAnsi="Soberana Sans" w:cs="Georgia"/>
          <w:sz w:val="20"/>
          <w:szCs w:val="20"/>
        </w:rPr>
        <w:t>Es el monto obtenido por la Institución por concepto de recuperaciones de terceros del siniestro ocurrido.</w:t>
      </w:r>
    </w:p>
    <w:p w14:paraId="0FB0753C" w14:textId="77777777" w:rsidR="00AC2A79" w:rsidRPr="00276953" w:rsidRDefault="00AC2A79" w:rsidP="00276953">
      <w:pPr>
        <w:spacing w:after="120"/>
        <w:rPr>
          <w:rFonts w:ascii="Soberana Sans" w:hAnsi="Soberana Sans" w:cs="Georgia"/>
          <w:sz w:val="20"/>
          <w:szCs w:val="20"/>
        </w:rPr>
      </w:pPr>
    </w:p>
    <w:p w14:paraId="0FB0753D" w14:textId="77777777" w:rsidR="00AC2A79" w:rsidRPr="00276953" w:rsidRDefault="00AC2A79" w:rsidP="00276953">
      <w:pPr>
        <w:pStyle w:val="Texto"/>
        <w:tabs>
          <w:tab w:val="left" w:pos="2039"/>
        </w:tabs>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 xml:space="preserve">3. </w:t>
      </w:r>
      <w:r w:rsidR="002F4FC9" w:rsidRPr="00276953">
        <w:rPr>
          <w:rFonts w:ascii="Soberana Sans" w:hAnsi="Soberana Sans" w:cs="Georgia"/>
          <w:b/>
          <w:bCs/>
          <w:sz w:val="20"/>
          <w:szCs w:val="20"/>
        </w:rPr>
        <w:t>CATÁLOGOS</w:t>
      </w:r>
    </w:p>
    <w:p w14:paraId="0FB07540" w14:textId="37237662" w:rsidR="00AC2A79" w:rsidRPr="00276953" w:rsidRDefault="00AC2A79" w:rsidP="00B01F9A">
      <w:pPr>
        <w:pStyle w:val="Texto"/>
        <w:spacing w:after="120" w:line="240" w:lineRule="auto"/>
        <w:ind w:firstLine="0"/>
        <w:rPr>
          <w:rFonts w:ascii="Soberana Sans" w:hAnsi="Soberana Sans"/>
          <w:sz w:val="20"/>
          <w:szCs w:val="20"/>
        </w:rPr>
      </w:pPr>
      <w:r w:rsidRPr="00276953">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AC2A79" w:rsidRPr="00276953"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CF5C" w14:textId="77777777" w:rsidR="003A2971" w:rsidRDefault="003A2971" w:rsidP="00AC2A79">
      <w:r>
        <w:separator/>
      </w:r>
    </w:p>
  </w:endnote>
  <w:endnote w:type="continuationSeparator" w:id="0">
    <w:p w14:paraId="130CF687" w14:textId="77777777" w:rsidR="003A2971" w:rsidRDefault="003A2971" w:rsidP="00AC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AFA0" w14:textId="77777777" w:rsidR="003A2971" w:rsidRDefault="003A2971" w:rsidP="00AC2A79">
      <w:r>
        <w:separator/>
      </w:r>
    </w:p>
  </w:footnote>
  <w:footnote w:type="continuationSeparator" w:id="0">
    <w:p w14:paraId="799863BF" w14:textId="77777777" w:rsidR="003A2971" w:rsidRDefault="003A2971" w:rsidP="00AC2A79">
      <w:r>
        <w:continuationSeparator/>
      </w:r>
    </w:p>
  </w:footnote>
  <w:footnote w:id="1">
    <w:p w14:paraId="0FB07545" w14:textId="77777777" w:rsidR="00AC2A79" w:rsidRDefault="00AC2A79" w:rsidP="00AC2A79">
      <w:r w:rsidRPr="003840EE">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 w:id="2">
    <w:p w14:paraId="0FB07546" w14:textId="77777777" w:rsidR="00AC2A79" w:rsidRDefault="00AC2A79" w:rsidP="00AC2A79"/>
  </w:footnote>
  <w:footnote w:id="3">
    <w:p w14:paraId="0FB07547" w14:textId="77777777" w:rsidR="00AC2A79" w:rsidRDefault="00AC2A79" w:rsidP="00AC2A79">
      <w:r w:rsidRPr="00A90919">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A79"/>
    <w:rsid w:val="00002373"/>
    <w:rsid w:val="00016A9B"/>
    <w:rsid w:val="0003639C"/>
    <w:rsid w:val="00043C00"/>
    <w:rsid w:val="00046A3D"/>
    <w:rsid w:val="00052625"/>
    <w:rsid w:val="00060885"/>
    <w:rsid w:val="00083CB0"/>
    <w:rsid w:val="00090D19"/>
    <w:rsid w:val="000955BB"/>
    <w:rsid w:val="000E440F"/>
    <w:rsid w:val="000F1E9F"/>
    <w:rsid w:val="00156E5C"/>
    <w:rsid w:val="001705D2"/>
    <w:rsid w:val="00174211"/>
    <w:rsid w:val="001B3904"/>
    <w:rsid w:val="00263FF1"/>
    <w:rsid w:val="00276953"/>
    <w:rsid w:val="002D254D"/>
    <w:rsid w:val="002E1D4D"/>
    <w:rsid w:val="002F298D"/>
    <w:rsid w:val="002F475F"/>
    <w:rsid w:val="002F4FC9"/>
    <w:rsid w:val="00322C09"/>
    <w:rsid w:val="00343641"/>
    <w:rsid w:val="003A2839"/>
    <w:rsid w:val="003A2971"/>
    <w:rsid w:val="003C584B"/>
    <w:rsid w:val="003E1EA0"/>
    <w:rsid w:val="00482251"/>
    <w:rsid w:val="0049466B"/>
    <w:rsid w:val="004C1581"/>
    <w:rsid w:val="004E561A"/>
    <w:rsid w:val="005076AD"/>
    <w:rsid w:val="00521825"/>
    <w:rsid w:val="00535C09"/>
    <w:rsid w:val="00574877"/>
    <w:rsid w:val="00587088"/>
    <w:rsid w:val="00595367"/>
    <w:rsid w:val="005C294E"/>
    <w:rsid w:val="005E7216"/>
    <w:rsid w:val="00605617"/>
    <w:rsid w:val="006413C5"/>
    <w:rsid w:val="006C0647"/>
    <w:rsid w:val="006D3EA1"/>
    <w:rsid w:val="00700513"/>
    <w:rsid w:val="007519C3"/>
    <w:rsid w:val="007B66D0"/>
    <w:rsid w:val="00840813"/>
    <w:rsid w:val="0084216F"/>
    <w:rsid w:val="00845619"/>
    <w:rsid w:val="0087498D"/>
    <w:rsid w:val="00890088"/>
    <w:rsid w:val="008C49F3"/>
    <w:rsid w:val="008E6CAF"/>
    <w:rsid w:val="008F4BD0"/>
    <w:rsid w:val="00937C89"/>
    <w:rsid w:val="00973FC1"/>
    <w:rsid w:val="00983B5F"/>
    <w:rsid w:val="00986D63"/>
    <w:rsid w:val="009977C8"/>
    <w:rsid w:val="009A1822"/>
    <w:rsid w:val="009A760D"/>
    <w:rsid w:val="009D697E"/>
    <w:rsid w:val="00A6015D"/>
    <w:rsid w:val="00AB09B3"/>
    <w:rsid w:val="00AC2A79"/>
    <w:rsid w:val="00B01F9A"/>
    <w:rsid w:val="00B32FC3"/>
    <w:rsid w:val="00B521F2"/>
    <w:rsid w:val="00B845BA"/>
    <w:rsid w:val="00B869A2"/>
    <w:rsid w:val="00B972F4"/>
    <w:rsid w:val="00BE03DD"/>
    <w:rsid w:val="00C25A9E"/>
    <w:rsid w:val="00C3541D"/>
    <w:rsid w:val="00C46418"/>
    <w:rsid w:val="00C72AC6"/>
    <w:rsid w:val="00C9552D"/>
    <w:rsid w:val="00CB022B"/>
    <w:rsid w:val="00CB0F35"/>
    <w:rsid w:val="00CC6EDB"/>
    <w:rsid w:val="00CD54DC"/>
    <w:rsid w:val="00D109E2"/>
    <w:rsid w:val="00D14D21"/>
    <w:rsid w:val="00D17464"/>
    <w:rsid w:val="00D507CC"/>
    <w:rsid w:val="00D52413"/>
    <w:rsid w:val="00D922A3"/>
    <w:rsid w:val="00DD68BD"/>
    <w:rsid w:val="00E13D36"/>
    <w:rsid w:val="00E55B89"/>
    <w:rsid w:val="00E607FB"/>
    <w:rsid w:val="00E82819"/>
    <w:rsid w:val="00E82902"/>
    <w:rsid w:val="00EC7E72"/>
    <w:rsid w:val="00ED2F20"/>
    <w:rsid w:val="00ED7D20"/>
    <w:rsid w:val="00F22E75"/>
    <w:rsid w:val="00F2636A"/>
    <w:rsid w:val="00F44E41"/>
    <w:rsid w:val="00F46ACE"/>
    <w:rsid w:val="00F51255"/>
    <w:rsid w:val="00F8264C"/>
    <w:rsid w:val="00FB5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73B1"/>
  <w15:docId w15:val="{EBBF640F-5A98-4C9D-A6E2-8DB98984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AC2A7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AC2A7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AC2A7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AC2A79"/>
    <w:rPr>
      <w:rFonts w:ascii="Arial" w:eastAsia="Times New Roman" w:hAnsi="Arial" w:cs="Arial"/>
      <w:sz w:val="18"/>
      <w:szCs w:val="18"/>
      <w:lang w:val="es-ES" w:eastAsia="es-ES"/>
    </w:rPr>
  </w:style>
  <w:style w:type="paragraph" w:customStyle="1" w:styleId="ANOTACION">
    <w:name w:val="ANOTACION"/>
    <w:basedOn w:val="Normal"/>
    <w:uiPriority w:val="99"/>
    <w:rsid w:val="00AC2A7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AC2A79"/>
    <w:rPr>
      <w:vertAlign w:val="superscript"/>
    </w:rPr>
  </w:style>
  <w:style w:type="paragraph" w:styleId="Textodeglobo">
    <w:name w:val="Balloon Text"/>
    <w:basedOn w:val="Normal"/>
    <w:link w:val="TextodegloboCar"/>
    <w:uiPriority w:val="99"/>
    <w:semiHidden/>
    <w:unhideWhenUsed/>
    <w:rsid w:val="00AC2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A79"/>
    <w:rPr>
      <w:rFonts w:ascii="Tahoma" w:eastAsia="Times New Roman" w:hAnsi="Tahoma" w:cs="Tahoma"/>
      <w:sz w:val="16"/>
      <w:szCs w:val="16"/>
      <w:lang w:val="es-ES" w:eastAsia="es-ES"/>
    </w:rPr>
  </w:style>
  <w:style w:type="paragraph" w:styleId="Prrafodelista">
    <w:name w:val="List Paragraph"/>
    <w:basedOn w:val="Normal"/>
    <w:uiPriority w:val="34"/>
    <w:qFormat/>
    <w:rsid w:val="0034364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4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4D21"/>
    <w:rPr>
      <w:sz w:val="16"/>
      <w:szCs w:val="16"/>
    </w:rPr>
  </w:style>
  <w:style w:type="paragraph" w:styleId="Textocomentario">
    <w:name w:val="annotation text"/>
    <w:basedOn w:val="Normal"/>
    <w:link w:val="TextocomentarioCar"/>
    <w:uiPriority w:val="99"/>
    <w:semiHidden/>
    <w:unhideWhenUsed/>
    <w:rsid w:val="00D14D21"/>
    <w:rPr>
      <w:sz w:val="20"/>
      <w:szCs w:val="20"/>
    </w:rPr>
  </w:style>
  <w:style w:type="character" w:customStyle="1" w:styleId="TextocomentarioCar">
    <w:name w:val="Texto comentario Car"/>
    <w:basedOn w:val="Fuentedeprrafopredeter"/>
    <w:link w:val="Textocomentario"/>
    <w:uiPriority w:val="99"/>
    <w:semiHidden/>
    <w:rsid w:val="00D14D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14D21"/>
    <w:rPr>
      <w:b/>
      <w:bCs/>
    </w:rPr>
  </w:style>
  <w:style w:type="character" w:customStyle="1" w:styleId="AsuntodelcomentarioCar">
    <w:name w:val="Asunto del comentario Car"/>
    <w:basedOn w:val="TextocomentarioCar"/>
    <w:link w:val="Asuntodelcomentario"/>
    <w:uiPriority w:val="99"/>
    <w:semiHidden/>
    <w:rsid w:val="00D14D2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ZUWP26PT267V-208-714</_dlc_DocId>
    <_dlc_DocIdUrl xmlns="fbb82a6a-a961-4754-99c6-5e8b59674839">
      <Url>https://www.cnsf.gob.mx/Sistemas/_layouts/15/DocIdRedir.aspx?ID=ZUWP26PT267V-208-714</Url>
      <Description>ZUWP26PT267V-208-714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84F34-D966-4FFA-8CE0-B26AAF24C52D}"/>
</file>

<file path=customXml/itemProps2.xml><?xml version="1.0" encoding="utf-8"?>
<ds:datastoreItem xmlns:ds="http://schemas.openxmlformats.org/officeDocument/2006/customXml" ds:itemID="{C9D8BE20-D3F2-49E9-B88D-849DF411686B}"/>
</file>

<file path=customXml/itemProps3.xml><?xml version="1.0" encoding="utf-8"?>
<ds:datastoreItem xmlns:ds="http://schemas.openxmlformats.org/officeDocument/2006/customXml" ds:itemID="{E82EE447-4B27-4A27-9451-CD11C3141750}"/>
</file>

<file path=customXml/itemProps4.xml><?xml version="1.0" encoding="utf-8"?>
<ds:datastoreItem xmlns:ds="http://schemas.openxmlformats.org/officeDocument/2006/customXml" ds:itemID="{46C0D162-6685-4DB9-BD6B-F1222150AB6D}"/>
</file>

<file path=docProps/app.xml><?xml version="1.0" encoding="utf-8"?>
<Properties xmlns="http://schemas.openxmlformats.org/officeDocument/2006/extended-properties" xmlns:vt="http://schemas.openxmlformats.org/officeDocument/2006/docPropsVTypes">
  <Template>Normal</Template>
  <TotalTime>139</TotalTime>
  <Pages>7</Pages>
  <Words>2589</Words>
  <Characters>14243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Manual del Sistema Estadístico del Ramo de Crédito (Versión 01)</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(Versión 01)</dc:title>
  <dc:creator>NRojas</dc:creator>
  <cp:lastModifiedBy>RICARDO HUMBERTO SEVILLA AGUILAR</cp:lastModifiedBy>
  <cp:revision>33</cp:revision>
  <dcterms:created xsi:type="dcterms:W3CDTF">2020-10-19T21:00:00Z</dcterms:created>
  <dcterms:modified xsi:type="dcterms:W3CDTF">2024-12-05T04:54:00Z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f0ded92a-7686-4304-ad14-ebf619319858</vt:lpwstr>
  </property>
</Properties>
</file>